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84A7E" w14:textId="77777777" w:rsidR="00BE585E" w:rsidRDefault="00BE585E">
      <w:pPr>
        <w:jc w:val="left"/>
      </w:pPr>
    </w:p>
    <w:p w14:paraId="237E6EA2" w14:textId="7FF06D54" w:rsidR="00BE585E" w:rsidRDefault="006A4435" w:rsidP="00BE585E">
      <w:pPr>
        <w:jc w:val="center"/>
        <w:rPr>
          <w:rFonts w:asciiTheme="majorHAnsi" w:hAnsiTheme="majorHAnsi" w:cstheme="majorHAnsi"/>
          <w:b/>
          <w:color w:val="365F91"/>
          <w:sz w:val="56"/>
          <w:szCs w:val="56"/>
        </w:rPr>
      </w:pPr>
      <w:r>
        <w:rPr>
          <w:rFonts w:asciiTheme="majorHAnsi" w:hAnsiTheme="majorHAnsi" w:cstheme="majorHAnsi"/>
          <w:b/>
          <w:color w:val="365F91"/>
          <w:sz w:val="56"/>
          <w:szCs w:val="56"/>
        </w:rPr>
        <w:t>Adatkezelési</w:t>
      </w:r>
      <w:r w:rsidR="00BE585E">
        <w:rPr>
          <w:rFonts w:asciiTheme="majorHAnsi" w:hAnsiTheme="majorHAnsi" w:cstheme="majorHAnsi"/>
          <w:b/>
          <w:color w:val="365F91"/>
          <w:sz w:val="56"/>
          <w:szCs w:val="56"/>
        </w:rPr>
        <w:t xml:space="preserve"> tájékoztató</w:t>
      </w:r>
    </w:p>
    <w:p w14:paraId="446712CB" w14:textId="77777777" w:rsidR="00BE585E" w:rsidRDefault="00BE585E" w:rsidP="00BE585E">
      <w:pPr>
        <w:jc w:val="center"/>
        <w:rPr>
          <w:rFonts w:asciiTheme="majorHAnsi" w:hAnsiTheme="majorHAnsi" w:cstheme="majorHAnsi"/>
        </w:rPr>
      </w:pPr>
    </w:p>
    <w:p w14:paraId="4148DCB3" w14:textId="77777777" w:rsidR="00BE585E" w:rsidRDefault="00BE585E" w:rsidP="00BE585E">
      <w:pPr>
        <w:jc w:val="center"/>
        <w:rPr>
          <w:rFonts w:asciiTheme="majorHAnsi" w:hAnsiTheme="majorHAnsi" w:cstheme="majorHAnsi"/>
        </w:rPr>
      </w:pPr>
    </w:p>
    <w:p w14:paraId="23478889" w14:textId="77777777" w:rsidR="00BE585E" w:rsidRDefault="00BE585E" w:rsidP="00BE585E">
      <w:pPr>
        <w:jc w:val="center"/>
        <w:rPr>
          <w:rFonts w:asciiTheme="majorHAnsi" w:hAnsiTheme="majorHAnsi" w:cstheme="majorHAnsi"/>
        </w:rPr>
      </w:pPr>
    </w:p>
    <w:p w14:paraId="0A4DAA84" w14:textId="3709A18E" w:rsidR="00BE585E" w:rsidRPr="00BE585E" w:rsidRDefault="00AD3093" w:rsidP="00BE585E">
      <w:pPr>
        <w:jc w:val="center"/>
        <w:rPr>
          <w:rFonts w:asciiTheme="majorHAnsi" w:hAnsiTheme="majorHAnsi" w:cstheme="majorHAnsi"/>
          <w:color w:val="365F91"/>
          <w:sz w:val="44"/>
          <w:szCs w:val="56"/>
        </w:rPr>
      </w:pPr>
      <w:r>
        <w:rPr>
          <w:rFonts w:asciiTheme="majorHAnsi" w:hAnsiTheme="majorHAnsi" w:cstheme="majorHAnsi"/>
          <w:color w:val="365F91"/>
          <w:sz w:val="44"/>
          <w:szCs w:val="56"/>
        </w:rPr>
        <w:t>Mádi és Társa Kft</w:t>
      </w:r>
      <w:r w:rsidR="006A4435">
        <w:rPr>
          <w:rFonts w:asciiTheme="majorHAnsi" w:hAnsiTheme="majorHAnsi" w:cstheme="majorHAnsi"/>
          <w:color w:val="365F91"/>
          <w:sz w:val="44"/>
          <w:szCs w:val="56"/>
        </w:rPr>
        <w:t>.</w:t>
      </w:r>
    </w:p>
    <w:p w14:paraId="60934D03" w14:textId="77777777" w:rsidR="00BE585E" w:rsidRDefault="00BE585E">
      <w:pPr>
        <w:jc w:val="left"/>
      </w:pPr>
    </w:p>
    <w:p w14:paraId="0DFE5BBD" w14:textId="77777777" w:rsidR="00BE585E" w:rsidRDefault="00BE585E">
      <w:pPr>
        <w:jc w:val="left"/>
      </w:pPr>
    </w:p>
    <w:p w14:paraId="7212077F" w14:textId="77777777" w:rsidR="00BE585E" w:rsidRDefault="00BE585E">
      <w:pPr>
        <w:jc w:val="left"/>
      </w:pPr>
    </w:p>
    <w:p w14:paraId="38B688ED" w14:textId="77777777" w:rsidR="00BE585E" w:rsidRDefault="00BE585E">
      <w:pPr>
        <w:jc w:val="left"/>
      </w:pPr>
    </w:p>
    <w:p w14:paraId="4DAFB441" w14:textId="77777777" w:rsidR="00BE585E" w:rsidRDefault="00BE585E">
      <w:pPr>
        <w:jc w:val="left"/>
      </w:pPr>
    </w:p>
    <w:p w14:paraId="68A2F861" w14:textId="77777777" w:rsidR="00BE585E" w:rsidRDefault="00BE585E">
      <w:pPr>
        <w:jc w:val="left"/>
      </w:pPr>
    </w:p>
    <w:p w14:paraId="4F1F881D" w14:textId="6F1BCCAC" w:rsidR="00BE585E" w:rsidRDefault="00BE585E">
      <w:pPr>
        <w:jc w:val="left"/>
      </w:pPr>
    </w:p>
    <w:p w14:paraId="1887D4D4" w14:textId="2DFC83B0" w:rsidR="00366537" w:rsidRDefault="00366537">
      <w:pPr>
        <w:jc w:val="left"/>
      </w:pPr>
    </w:p>
    <w:p w14:paraId="4B54B308" w14:textId="0B650750" w:rsidR="00366537" w:rsidRDefault="00366537">
      <w:pPr>
        <w:jc w:val="left"/>
      </w:pPr>
    </w:p>
    <w:p w14:paraId="3DD62D87" w14:textId="77777777" w:rsidR="00366537" w:rsidRDefault="00366537">
      <w:pPr>
        <w:jc w:val="left"/>
      </w:pPr>
    </w:p>
    <w:p w14:paraId="73A133D9" w14:textId="0A4F128F" w:rsidR="00366537" w:rsidRDefault="00366537">
      <w:pPr>
        <w:jc w:val="left"/>
      </w:pPr>
    </w:p>
    <w:p w14:paraId="16879BD8" w14:textId="6B72612B" w:rsidR="00366537" w:rsidRDefault="00366537">
      <w:pPr>
        <w:jc w:val="left"/>
      </w:pPr>
    </w:p>
    <w:p w14:paraId="1E069533" w14:textId="7D9692A0" w:rsidR="00366537" w:rsidRDefault="00366537">
      <w:pPr>
        <w:jc w:val="left"/>
      </w:pPr>
    </w:p>
    <w:p w14:paraId="148400CF" w14:textId="271FC245" w:rsidR="00366537" w:rsidRDefault="00366537">
      <w:pPr>
        <w:jc w:val="left"/>
      </w:pPr>
    </w:p>
    <w:p w14:paraId="086C85F8" w14:textId="465C37B6" w:rsidR="00366537" w:rsidRDefault="00366537">
      <w:pPr>
        <w:jc w:val="left"/>
      </w:pPr>
    </w:p>
    <w:p w14:paraId="5AD218EF" w14:textId="49135E2B" w:rsidR="00366537" w:rsidRDefault="00366537">
      <w:pPr>
        <w:jc w:val="left"/>
      </w:pPr>
    </w:p>
    <w:p w14:paraId="07106D31" w14:textId="1C39B4EA" w:rsidR="00366537" w:rsidRDefault="00366537">
      <w:pPr>
        <w:jc w:val="left"/>
      </w:pPr>
    </w:p>
    <w:p w14:paraId="6CDE2CC1" w14:textId="2267C759" w:rsidR="00366537" w:rsidRDefault="00366537">
      <w:pPr>
        <w:jc w:val="left"/>
      </w:pPr>
    </w:p>
    <w:p w14:paraId="02577614" w14:textId="7059A173" w:rsidR="00366537" w:rsidRDefault="00366537">
      <w:pPr>
        <w:jc w:val="left"/>
      </w:pPr>
    </w:p>
    <w:p w14:paraId="39939DDC" w14:textId="77777777" w:rsidR="00366537" w:rsidRDefault="00366537">
      <w:pPr>
        <w:jc w:val="left"/>
      </w:pPr>
    </w:p>
    <w:p w14:paraId="07B5A970" w14:textId="77777777" w:rsidR="00BE585E" w:rsidRDefault="00BE585E">
      <w:pPr>
        <w:jc w:val="left"/>
      </w:pPr>
    </w:p>
    <w:p w14:paraId="5F31EC8D" w14:textId="77777777" w:rsidR="00BE585E" w:rsidRDefault="00BE585E">
      <w:pPr>
        <w:jc w:val="left"/>
      </w:pPr>
    </w:p>
    <w:p w14:paraId="194CC646" w14:textId="77777777" w:rsidR="00BE585E" w:rsidRDefault="00BE585E">
      <w:pPr>
        <w:jc w:val="left"/>
      </w:pPr>
    </w:p>
    <w:p w14:paraId="315F383B" w14:textId="77777777" w:rsidR="00BE585E" w:rsidRDefault="00BE585E">
      <w:pPr>
        <w:jc w:val="left"/>
      </w:pPr>
      <w:r>
        <w:t>2018.05.23</w:t>
      </w:r>
    </w:p>
    <w:p w14:paraId="2CFD103E" w14:textId="77777777" w:rsidR="00BE585E" w:rsidRDefault="00BE585E">
      <w:pPr>
        <w:jc w:val="left"/>
      </w:pPr>
    </w:p>
    <w:p w14:paraId="5127FAAA" w14:textId="5C9D66FD" w:rsidR="00BE585E" w:rsidRPr="00BE585E" w:rsidRDefault="00BE585E" w:rsidP="00366537">
      <w:pPr>
        <w:jc w:val="left"/>
        <w:rPr>
          <w:rFonts w:eastAsia="Calibri"/>
        </w:rPr>
      </w:pPr>
      <w:r>
        <w:br w:type="page"/>
      </w:r>
      <w:r w:rsidRPr="00BE585E">
        <w:rPr>
          <w:rFonts w:eastAsia="Calibri"/>
        </w:rPr>
        <w:lastRenderedPageBreak/>
        <w:t>TARTALOMJEGYZÉK</w:t>
      </w:r>
    </w:p>
    <w:p w14:paraId="05C83CD4" w14:textId="77777777" w:rsidR="00FA14B1" w:rsidRDefault="00FA14B1"/>
    <w:sdt>
      <w:sdtPr>
        <w:id w:val="2095811721"/>
        <w:docPartObj>
          <w:docPartGallery w:val="Table of Contents"/>
          <w:docPartUnique/>
        </w:docPartObj>
      </w:sdtPr>
      <w:sdtEndPr>
        <w:rPr>
          <w:b/>
          <w:bCs/>
        </w:rPr>
      </w:sdtEndPr>
      <w:sdtContent>
        <w:p w14:paraId="6DD24829" w14:textId="77777777" w:rsidR="00BE585E" w:rsidRDefault="00BE585E" w:rsidP="00BE585E"/>
        <w:p w14:paraId="2C7A4FF4" w14:textId="0BA90D65" w:rsidR="00C55BBD" w:rsidRDefault="00BE585E">
          <w:pPr>
            <w:pStyle w:val="TJ1"/>
            <w:tabs>
              <w:tab w:val="left" w:pos="440"/>
              <w:tab w:val="right" w:leader="dot" w:pos="9062"/>
            </w:tabs>
            <w:rPr>
              <w:rFonts w:eastAsiaTheme="minorEastAsia"/>
              <w:noProof/>
              <w:sz w:val="22"/>
              <w:lang w:eastAsia="hu-HU"/>
            </w:rPr>
          </w:pPr>
          <w:r>
            <w:fldChar w:fldCharType="begin"/>
          </w:r>
          <w:r>
            <w:instrText xml:space="preserve"> TOC \o "1-3" \h \z \u </w:instrText>
          </w:r>
          <w:r>
            <w:fldChar w:fldCharType="separate"/>
          </w:r>
          <w:hyperlink w:anchor="_Toc516126421" w:history="1">
            <w:r w:rsidR="00C55BBD" w:rsidRPr="00BF7FB1">
              <w:rPr>
                <w:rStyle w:val="Hiperhivatkozs"/>
                <w:noProof/>
              </w:rPr>
              <w:t>1</w:t>
            </w:r>
            <w:r w:rsidR="00C55BBD">
              <w:rPr>
                <w:rFonts w:eastAsiaTheme="minorEastAsia"/>
                <w:noProof/>
                <w:sz w:val="22"/>
                <w:lang w:eastAsia="hu-HU"/>
              </w:rPr>
              <w:tab/>
            </w:r>
            <w:r w:rsidR="00C55BBD" w:rsidRPr="00BF7FB1">
              <w:rPr>
                <w:rStyle w:val="Hiperhivatkozs"/>
                <w:noProof/>
              </w:rPr>
              <w:t>Az adatkezelési tájékoztató célja</w:t>
            </w:r>
            <w:r w:rsidR="00C55BBD">
              <w:rPr>
                <w:noProof/>
                <w:webHidden/>
              </w:rPr>
              <w:tab/>
            </w:r>
            <w:r w:rsidR="00C55BBD">
              <w:rPr>
                <w:noProof/>
                <w:webHidden/>
              </w:rPr>
              <w:fldChar w:fldCharType="begin"/>
            </w:r>
            <w:r w:rsidR="00C55BBD">
              <w:rPr>
                <w:noProof/>
                <w:webHidden/>
              </w:rPr>
              <w:instrText xml:space="preserve"> PAGEREF _Toc516126421 \h </w:instrText>
            </w:r>
            <w:r w:rsidR="00C55BBD">
              <w:rPr>
                <w:noProof/>
                <w:webHidden/>
              </w:rPr>
            </w:r>
            <w:r w:rsidR="00C55BBD">
              <w:rPr>
                <w:noProof/>
                <w:webHidden/>
              </w:rPr>
              <w:fldChar w:fldCharType="separate"/>
            </w:r>
            <w:r w:rsidR="00C55BBD">
              <w:rPr>
                <w:noProof/>
                <w:webHidden/>
              </w:rPr>
              <w:t>3</w:t>
            </w:r>
            <w:r w:rsidR="00C55BBD">
              <w:rPr>
                <w:noProof/>
                <w:webHidden/>
              </w:rPr>
              <w:fldChar w:fldCharType="end"/>
            </w:r>
          </w:hyperlink>
        </w:p>
        <w:p w14:paraId="6B59FF6E" w14:textId="0A476288" w:rsidR="00C55BBD" w:rsidRDefault="004A6607">
          <w:pPr>
            <w:pStyle w:val="TJ1"/>
            <w:tabs>
              <w:tab w:val="left" w:pos="440"/>
              <w:tab w:val="right" w:leader="dot" w:pos="9062"/>
            </w:tabs>
            <w:rPr>
              <w:rFonts w:eastAsiaTheme="minorEastAsia"/>
              <w:noProof/>
              <w:sz w:val="22"/>
              <w:lang w:eastAsia="hu-HU"/>
            </w:rPr>
          </w:pPr>
          <w:hyperlink w:anchor="_Toc516126422" w:history="1">
            <w:r w:rsidR="00C55BBD" w:rsidRPr="00BF7FB1">
              <w:rPr>
                <w:rStyle w:val="Hiperhivatkozs"/>
                <w:noProof/>
              </w:rPr>
              <w:t>2</w:t>
            </w:r>
            <w:r w:rsidR="00C55BBD">
              <w:rPr>
                <w:rFonts w:eastAsiaTheme="minorEastAsia"/>
                <w:noProof/>
                <w:sz w:val="22"/>
                <w:lang w:eastAsia="hu-HU"/>
              </w:rPr>
              <w:tab/>
            </w:r>
            <w:r w:rsidR="00C55BBD" w:rsidRPr="00BF7FB1">
              <w:rPr>
                <w:rStyle w:val="Hiperhivatkozs"/>
                <w:noProof/>
              </w:rPr>
              <w:t>Változáskövetés</w:t>
            </w:r>
            <w:r w:rsidR="00C55BBD">
              <w:rPr>
                <w:noProof/>
                <w:webHidden/>
              </w:rPr>
              <w:tab/>
            </w:r>
            <w:r w:rsidR="00C55BBD">
              <w:rPr>
                <w:noProof/>
                <w:webHidden/>
              </w:rPr>
              <w:fldChar w:fldCharType="begin"/>
            </w:r>
            <w:r w:rsidR="00C55BBD">
              <w:rPr>
                <w:noProof/>
                <w:webHidden/>
              </w:rPr>
              <w:instrText xml:space="preserve"> PAGEREF _Toc516126422 \h </w:instrText>
            </w:r>
            <w:r w:rsidR="00C55BBD">
              <w:rPr>
                <w:noProof/>
                <w:webHidden/>
              </w:rPr>
            </w:r>
            <w:r w:rsidR="00C55BBD">
              <w:rPr>
                <w:noProof/>
                <w:webHidden/>
              </w:rPr>
              <w:fldChar w:fldCharType="separate"/>
            </w:r>
            <w:r w:rsidR="00C55BBD">
              <w:rPr>
                <w:noProof/>
                <w:webHidden/>
              </w:rPr>
              <w:t>3</w:t>
            </w:r>
            <w:r w:rsidR="00C55BBD">
              <w:rPr>
                <w:noProof/>
                <w:webHidden/>
              </w:rPr>
              <w:fldChar w:fldCharType="end"/>
            </w:r>
          </w:hyperlink>
        </w:p>
        <w:p w14:paraId="76A91D36" w14:textId="7C281C14" w:rsidR="00C55BBD" w:rsidRDefault="004A6607">
          <w:pPr>
            <w:pStyle w:val="TJ1"/>
            <w:tabs>
              <w:tab w:val="left" w:pos="440"/>
              <w:tab w:val="right" w:leader="dot" w:pos="9062"/>
            </w:tabs>
            <w:rPr>
              <w:rFonts w:eastAsiaTheme="minorEastAsia"/>
              <w:noProof/>
              <w:sz w:val="22"/>
              <w:lang w:eastAsia="hu-HU"/>
            </w:rPr>
          </w:pPr>
          <w:hyperlink w:anchor="_Toc516126423" w:history="1">
            <w:r w:rsidR="00C55BBD" w:rsidRPr="00BF7FB1">
              <w:rPr>
                <w:rStyle w:val="Hiperhivatkozs"/>
                <w:noProof/>
              </w:rPr>
              <w:t>3</w:t>
            </w:r>
            <w:r w:rsidR="00C55BBD">
              <w:rPr>
                <w:rFonts w:eastAsiaTheme="minorEastAsia"/>
                <w:noProof/>
                <w:sz w:val="22"/>
                <w:lang w:eastAsia="hu-HU"/>
              </w:rPr>
              <w:tab/>
            </w:r>
            <w:r w:rsidR="00C55BBD" w:rsidRPr="00BF7FB1">
              <w:rPr>
                <w:rStyle w:val="Hiperhivatkozs"/>
                <w:noProof/>
              </w:rPr>
              <w:t>Általános rendelkezések</w:t>
            </w:r>
            <w:r w:rsidR="00C55BBD">
              <w:rPr>
                <w:noProof/>
                <w:webHidden/>
              </w:rPr>
              <w:tab/>
            </w:r>
            <w:r w:rsidR="00C55BBD">
              <w:rPr>
                <w:noProof/>
                <w:webHidden/>
              </w:rPr>
              <w:fldChar w:fldCharType="begin"/>
            </w:r>
            <w:r w:rsidR="00C55BBD">
              <w:rPr>
                <w:noProof/>
                <w:webHidden/>
              </w:rPr>
              <w:instrText xml:space="preserve"> PAGEREF _Toc516126423 \h </w:instrText>
            </w:r>
            <w:r w:rsidR="00C55BBD">
              <w:rPr>
                <w:noProof/>
                <w:webHidden/>
              </w:rPr>
            </w:r>
            <w:r w:rsidR="00C55BBD">
              <w:rPr>
                <w:noProof/>
                <w:webHidden/>
              </w:rPr>
              <w:fldChar w:fldCharType="separate"/>
            </w:r>
            <w:r w:rsidR="00C55BBD">
              <w:rPr>
                <w:noProof/>
                <w:webHidden/>
              </w:rPr>
              <w:t>3</w:t>
            </w:r>
            <w:r w:rsidR="00C55BBD">
              <w:rPr>
                <w:noProof/>
                <w:webHidden/>
              </w:rPr>
              <w:fldChar w:fldCharType="end"/>
            </w:r>
          </w:hyperlink>
        </w:p>
        <w:p w14:paraId="50D2A35E" w14:textId="020D80DB" w:rsidR="00C55BBD" w:rsidRDefault="004A6607">
          <w:pPr>
            <w:pStyle w:val="TJ1"/>
            <w:tabs>
              <w:tab w:val="left" w:pos="440"/>
              <w:tab w:val="right" w:leader="dot" w:pos="9062"/>
            </w:tabs>
            <w:rPr>
              <w:rFonts w:eastAsiaTheme="minorEastAsia"/>
              <w:noProof/>
              <w:sz w:val="22"/>
              <w:lang w:eastAsia="hu-HU"/>
            </w:rPr>
          </w:pPr>
          <w:hyperlink w:anchor="_Toc516126424" w:history="1">
            <w:r w:rsidR="00C55BBD" w:rsidRPr="00BF7FB1">
              <w:rPr>
                <w:rStyle w:val="Hiperhivatkozs"/>
                <w:noProof/>
              </w:rPr>
              <w:t>4</w:t>
            </w:r>
            <w:r w:rsidR="00C55BBD">
              <w:rPr>
                <w:rFonts w:eastAsiaTheme="minorEastAsia"/>
                <w:noProof/>
                <w:sz w:val="22"/>
                <w:lang w:eastAsia="hu-HU"/>
              </w:rPr>
              <w:tab/>
            </w:r>
            <w:r w:rsidR="00C55BBD" w:rsidRPr="00BF7FB1">
              <w:rPr>
                <w:rStyle w:val="Hiperhivatkozs"/>
                <w:noProof/>
              </w:rPr>
              <w:t>Jogszabályi háttér</w:t>
            </w:r>
            <w:r w:rsidR="00C55BBD">
              <w:rPr>
                <w:noProof/>
                <w:webHidden/>
              </w:rPr>
              <w:tab/>
            </w:r>
            <w:r w:rsidR="00C55BBD">
              <w:rPr>
                <w:noProof/>
                <w:webHidden/>
              </w:rPr>
              <w:fldChar w:fldCharType="begin"/>
            </w:r>
            <w:r w:rsidR="00C55BBD">
              <w:rPr>
                <w:noProof/>
                <w:webHidden/>
              </w:rPr>
              <w:instrText xml:space="preserve"> PAGEREF _Toc516126424 \h </w:instrText>
            </w:r>
            <w:r w:rsidR="00C55BBD">
              <w:rPr>
                <w:noProof/>
                <w:webHidden/>
              </w:rPr>
            </w:r>
            <w:r w:rsidR="00C55BBD">
              <w:rPr>
                <w:noProof/>
                <w:webHidden/>
              </w:rPr>
              <w:fldChar w:fldCharType="separate"/>
            </w:r>
            <w:r w:rsidR="00C55BBD">
              <w:rPr>
                <w:noProof/>
                <w:webHidden/>
              </w:rPr>
              <w:t>3</w:t>
            </w:r>
            <w:r w:rsidR="00C55BBD">
              <w:rPr>
                <w:noProof/>
                <w:webHidden/>
              </w:rPr>
              <w:fldChar w:fldCharType="end"/>
            </w:r>
          </w:hyperlink>
        </w:p>
        <w:p w14:paraId="3BD225A4" w14:textId="2554F686" w:rsidR="00C55BBD" w:rsidRDefault="004A6607">
          <w:pPr>
            <w:pStyle w:val="TJ1"/>
            <w:tabs>
              <w:tab w:val="left" w:pos="440"/>
              <w:tab w:val="right" w:leader="dot" w:pos="9062"/>
            </w:tabs>
            <w:rPr>
              <w:rFonts w:eastAsiaTheme="minorEastAsia"/>
              <w:noProof/>
              <w:sz w:val="22"/>
              <w:lang w:eastAsia="hu-HU"/>
            </w:rPr>
          </w:pPr>
          <w:hyperlink w:anchor="_Toc516126425" w:history="1">
            <w:r w:rsidR="00C55BBD" w:rsidRPr="00BF7FB1">
              <w:rPr>
                <w:rStyle w:val="Hiperhivatkozs"/>
                <w:noProof/>
              </w:rPr>
              <w:t>5</w:t>
            </w:r>
            <w:r w:rsidR="00C55BBD">
              <w:rPr>
                <w:rFonts w:eastAsiaTheme="minorEastAsia"/>
                <w:noProof/>
                <w:sz w:val="22"/>
                <w:lang w:eastAsia="hu-HU"/>
              </w:rPr>
              <w:tab/>
            </w:r>
            <w:r w:rsidR="00C55BBD" w:rsidRPr="00BF7FB1">
              <w:rPr>
                <w:rStyle w:val="Hiperhivatkozs"/>
                <w:noProof/>
              </w:rPr>
              <w:t>Fogalmak</w:t>
            </w:r>
            <w:r w:rsidR="00C55BBD">
              <w:rPr>
                <w:noProof/>
                <w:webHidden/>
              </w:rPr>
              <w:tab/>
            </w:r>
            <w:r w:rsidR="00C55BBD">
              <w:rPr>
                <w:noProof/>
                <w:webHidden/>
              </w:rPr>
              <w:fldChar w:fldCharType="begin"/>
            </w:r>
            <w:r w:rsidR="00C55BBD">
              <w:rPr>
                <w:noProof/>
                <w:webHidden/>
              </w:rPr>
              <w:instrText xml:space="preserve"> PAGEREF _Toc516126425 \h </w:instrText>
            </w:r>
            <w:r w:rsidR="00C55BBD">
              <w:rPr>
                <w:noProof/>
                <w:webHidden/>
              </w:rPr>
            </w:r>
            <w:r w:rsidR="00C55BBD">
              <w:rPr>
                <w:noProof/>
                <w:webHidden/>
              </w:rPr>
              <w:fldChar w:fldCharType="separate"/>
            </w:r>
            <w:r w:rsidR="00C55BBD">
              <w:rPr>
                <w:noProof/>
                <w:webHidden/>
              </w:rPr>
              <w:t>3</w:t>
            </w:r>
            <w:r w:rsidR="00C55BBD">
              <w:rPr>
                <w:noProof/>
                <w:webHidden/>
              </w:rPr>
              <w:fldChar w:fldCharType="end"/>
            </w:r>
          </w:hyperlink>
        </w:p>
        <w:p w14:paraId="07FACBEA" w14:textId="4A921577" w:rsidR="00C55BBD" w:rsidRDefault="004A6607">
          <w:pPr>
            <w:pStyle w:val="TJ1"/>
            <w:tabs>
              <w:tab w:val="right" w:leader="dot" w:pos="9062"/>
            </w:tabs>
            <w:rPr>
              <w:rFonts w:eastAsiaTheme="minorEastAsia"/>
              <w:noProof/>
              <w:sz w:val="22"/>
              <w:lang w:eastAsia="hu-HU"/>
            </w:rPr>
          </w:pPr>
          <w:hyperlink w:anchor="_Toc516126426" w:history="1">
            <w:r w:rsidR="00C55BBD" w:rsidRPr="00BF7FB1">
              <w:rPr>
                <w:rStyle w:val="Hiperhivatkozs"/>
                <w:noProof/>
              </w:rPr>
              <w:t>Az adatkezelő adatai</w:t>
            </w:r>
            <w:r w:rsidR="00C55BBD">
              <w:rPr>
                <w:noProof/>
                <w:webHidden/>
              </w:rPr>
              <w:tab/>
            </w:r>
            <w:r w:rsidR="00C55BBD">
              <w:rPr>
                <w:noProof/>
                <w:webHidden/>
              </w:rPr>
              <w:fldChar w:fldCharType="begin"/>
            </w:r>
            <w:r w:rsidR="00C55BBD">
              <w:rPr>
                <w:noProof/>
                <w:webHidden/>
              </w:rPr>
              <w:instrText xml:space="preserve"> PAGEREF _Toc516126426 \h </w:instrText>
            </w:r>
            <w:r w:rsidR="00C55BBD">
              <w:rPr>
                <w:noProof/>
                <w:webHidden/>
              </w:rPr>
            </w:r>
            <w:r w:rsidR="00C55BBD">
              <w:rPr>
                <w:noProof/>
                <w:webHidden/>
              </w:rPr>
              <w:fldChar w:fldCharType="separate"/>
            </w:r>
            <w:r w:rsidR="00C55BBD">
              <w:rPr>
                <w:noProof/>
                <w:webHidden/>
              </w:rPr>
              <w:t>5</w:t>
            </w:r>
            <w:r w:rsidR="00C55BBD">
              <w:rPr>
                <w:noProof/>
                <w:webHidden/>
              </w:rPr>
              <w:fldChar w:fldCharType="end"/>
            </w:r>
          </w:hyperlink>
        </w:p>
        <w:p w14:paraId="3B6D807D" w14:textId="1103553C" w:rsidR="00C55BBD" w:rsidRDefault="004A6607">
          <w:pPr>
            <w:pStyle w:val="TJ1"/>
            <w:tabs>
              <w:tab w:val="left" w:pos="440"/>
              <w:tab w:val="right" w:leader="dot" w:pos="9062"/>
            </w:tabs>
            <w:rPr>
              <w:rFonts w:eastAsiaTheme="minorEastAsia"/>
              <w:noProof/>
              <w:sz w:val="22"/>
              <w:lang w:eastAsia="hu-HU"/>
            </w:rPr>
          </w:pPr>
          <w:hyperlink w:anchor="_Toc516126427" w:history="1">
            <w:r w:rsidR="00C55BBD" w:rsidRPr="00BF7FB1">
              <w:rPr>
                <w:rStyle w:val="Hiperhivatkozs"/>
                <w:noProof/>
              </w:rPr>
              <w:t>6</w:t>
            </w:r>
            <w:r w:rsidR="00C55BBD">
              <w:rPr>
                <w:rFonts w:eastAsiaTheme="minorEastAsia"/>
                <w:noProof/>
                <w:sz w:val="22"/>
                <w:lang w:eastAsia="hu-HU"/>
              </w:rPr>
              <w:tab/>
            </w:r>
            <w:r w:rsidR="00C55BBD" w:rsidRPr="00BF7FB1">
              <w:rPr>
                <w:rStyle w:val="Hiperhivatkozs"/>
                <w:noProof/>
              </w:rPr>
              <w:t>A Mádi és Társa Kft. adatkezelései</w:t>
            </w:r>
            <w:r w:rsidR="00C55BBD">
              <w:rPr>
                <w:noProof/>
                <w:webHidden/>
              </w:rPr>
              <w:tab/>
            </w:r>
            <w:r w:rsidR="00C55BBD">
              <w:rPr>
                <w:noProof/>
                <w:webHidden/>
              </w:rPr>
              <w:fldChar w:fldCharType="begin"/>
            </w:r>
            <w:r w:rsidR="00C55BBD">
              <w:rPr>
                <w:noProof/>
                <w:webHidden/>
              </w:rPr>
              <w:instrText xml:space="preserve"> PAGEREF _Toc516126427 \h </w:instrText>
            </w:r>
            <w:r w:rsidR="00C55BBD">
              <w:rPr>
                <w:noProof/>
                <w:webHidden/>
              </w:rPr>
            </w:r>
            <w:r w:rsidR="00C55BBD">
              <w:rPr>
                <w:noProof/>
                <w:webHidden/>
              </w:rPr>
              <w:fldChar w:fldCharType="separate"/>
            </w:r>
            <w:r w:rsidR="00C55BBD">
              <w:rPr>
                <w:noProof/>
                <w:webHidden/>
              </w:rPr>
              <w:t>5</w:t>
            </w:r>
            <w:r w:rsidR="00C55BBD">
              <w:rPr>
                <w:noProof/>
                <w:webHidden/>
              </w:rPr>
              <w:fldChar w:fldCharType="end"/>
            </w:r>
          </w:hyperlink>
        </w:p>
        <w:p w14:paraId="72E702E4" w14:textId="288EA009" w:rsidR="00C55BBD" w:rsidRDefault="004A6607">
          <w:pPr>
            <w:pStyle w:val="TJ2"/>
            <w:tabs>
              <w:tab w:val="left" w:pos="880"/>
              <w:tab w:val="right" w:leader="dot" w:pos="9062"/>
            </w:tabs>
            <w:rPr>
              <w:rFonts w:eastAsiaTheme="minorEastAsia"/>
              <w:noProof/>
              <w:sz w:val="22"/>
              <w:lang w:eastAsia="hu-HU"/>
            </w:rPr>
          </w:pPr>
          <w:hyperlink w:anchor="_Toc516126428" w:history="1">
            <w:r w:rsidR="00C55BBD" w:rsidRPr="00BF7FB1">
              <w:rPr>
                <w:rStyle w:val="Hiperhivatkozs"/>
                <w:noProof/>
              </w:rPr>
              <w:t>6.1</w:t>
            </w:r>
            <w:r w:rsidR="00C55BBD">
              <w:rPr>
                <w:rFonts w:eastAsiaTheme="minorEastAsia"/>
                <w:noProof/>
                <w:sz w:val="22"/>
                <w:lang w:eastAsia="hu-HU"/>
              </w:rPr>
              <w:tab/>
            </w:r>
            <w:r w:rsidR="00C55BBD" w:rsidRPr="00BF7FB1">
              <w:rPr>
                <w:rStyle w:val="Hiperhivatkozs"/>
                <w:noProof/>
              </w:rPr>
              <w:t>Cookie-k (Sütik)</w:t>
            </w:r>
            <w:r w:rsidR="00C55BBD">
              <w:rPr>
                <w:noProof/>
                <w:webHidden/>
              </w:rPr>
              <w:tab/>
            </w:r>
            <w:r w:rsidR="00C55BBD">
              <w:rPr>
                <w:noProof/>
                <w:webHidden/>
              </w:rPr>
              <w:fldChar w:fldCharType="begin"/>
            </w:r>
            <w:r w:rsidR="00C55BBD">
              <w:rPr>
                <w:noProof/>
                <w:webHidden/>
              </w:rPr>
              <w:instrText xml:space="preserve"> PAGEREF _Toc516126428 \h </w:instrText>
            </w:r>
            <w:r w:rsidR="00C55BBD">
              <w:rPr>
                <w:noProof/>
                <w:webHidden/>
              </w:rPr>
            </w:r>
            <w:r w:rsidR="00C55BBD">
              <w:rPr>
                <w:noProof/>
                <w:webHidden/>
              </w:rPr>
              <w:fldChar w:fldCharType="separate"/>
            </w:r>
            <w:r w:rsidR="00C55BBD">
              <w:rPr>
                <w:noProof/>
                <w:webHidden/>
              </w:rPr>
              <w:t>5</w:t>
            </w:r>
            <w:r w:rsidR="00C55BBD">
              <w:rPr>
                <w:noProof/>
                <w:webHidden/>
              </w:rPr>
              <w:fldChar w:fldCharType="end"/>
            </w:r>
          </w:hyperlink>
        </w:p>
        <w:p w14:paraId="2366C99C" w14:textId="4F4B6AB3" w:rsidR="00C55BBD" w:rsidRDefault="004A6607">
          <w:pPr>
            <w:pStyle w:val="TJ2"/>
            <w:tabs>
              <w:tab w:val="left" w:pos="880"/>
              <w:tab w:val="right" w:leader="dot" w:pos="9062"/>
            </w:tabs>
            <w:rPr>
              <w:rFonts w:eastAsiaTheme="minorEastAsia"/>
              <w:noProof/>
              <w:sz w:val="22"/>
              <w:lang w:eastAsia="hu-HU"/>
            </w:rPr>
          </w:pPr>
          <w:hyperlink w:anchor="_Toc516126429" w:history="1">
            <w:r w:rsidR="00C55BBD" w:rsidRPr="00BF7FB1">
              <w:rPr>
                <w:rStyle w:val="Hiperhivatkozs"/>
                <w:noProof/>
              </w:rPr>
              <w:t>6.2</w:t>
            </w:r>
            <w:r w:rsidR="00C55BBD">
              <w:rPr>
                <w:rFonts w:eastAsiaTheme="minorEastAsia"/>
                <w:noProof/>
                <w:sz w:val="22"/>
                <w:lang w:eastAsia="hu-HU"/>
              </w:rPr>
              <w:tab/>
            </w:r>
            <w:r w:rsidR="00C55BBD" w:rsidRPr="00BF7FB1">
              <w:rPr>
                <w:rStyle w:val="Hiperhivatkozs"/>
                <w:noProof/>
              </w:rPr>
              <w:t>Kapcsolatfelvétel során megadott személyes adatok</w:t>
            </w:r>
            <w:r w:rsidR="00C55BBD">
              <w:rPr>
                <w:noProof/>
                <w:webHidden/>
              </w:rPr>
              <w:tab/>
            </w:r>
            <w:r w:rsidR="00C55BBD">
              <w:rPr>
                <w:noProof/>
                <w:webHidden/>
              </w:rPr>
              <w:fldChar w:fldCharType="begin"/>
            </w:r>
            <w:r w:rsidR="00C55BBD">
              <w:rPr>
                <w:noProof/>
                <w:webHidden/>
              </w:rPr>
              <w:instrText xml:space="preserve"> PAGEREF _Toc516126429 \h </w:instrText>
            </w:r>
            <w:r w:rsidR="00C55BBD">
              <w:rPr>
                <w:noProof/>
                <w:webHidden/>
              </w:rPr>
            </w:r>
            <w:r w:rsidR="00C55BBD">
              <w:rPr>
                <w:noProof/>
                <w:webHidden/>
              </w:rPr>
              <w:fldChar w:fldCharType="separate"/>
            </w:r>
            <w:r w:rsidR="00C55BBD">
              <w:rPr>
                <w:noProof/>
                <w:webHidden/>
              </w:rPr>
              <w:t>5</w:t>
            </w:r>
            <w:r w:rsidR="00C55BBD">
              <w:rPr>
                <w:noProof/>
                <w:webHidden/>
              </w:rPr>
              <w:fldChar w:fldCharType="end"/>
            </w:r>
          </w:hyperlink>
        </w:p>
        <w:p w14:paraId="395124FD" w14:textId="1EB26155" w:rsidR="00C55BBD" w:rsidRDefault="004A6607">
          <w:pPr>
            <w:pStyle w:val="TJ2"/>
            <w:tabs>
              <w:tab w:val="left" w:pos="880"/>
              <w:tab w:val="right" w:leader="dot" w:pos="9062"/>
            </w:tabs>
            <w:rPr>
              <w:rFonts w:eastAsiaTheme="minorEastAsia"/>
              <w:noProof/>
              <w:sz w:val="22"/>
              <w:lang w:eastAsia="hu-HU"/>
            </w:rPr>
          </w:pPr>
          <w:hyperlink w:anchor="_Toc516126430" w:history="1">
            <w:r w:rsidR="00C55BBD" w:rsidRPr="00BF7FB1">
              <w:rPr>
                <w:rStyle w:val="Hiperhivatkozs"/>
                <w:noProof/>
              </w:rPr>
              <w:t>6.3</w:t>
            </w:r>
            <w:r w:rsidR="00C55BBD">
              <w:rPr>
                <w:rFonts w:eastAsiaTheme="minorEastAsia"/>
                <w:noProof/>
                <w:sz w:val="22"/>
                <w:lang w:eastAsia="hu-HU"/>
              </w:rPr>
              <w:tab/>
            </w:r>
            <w:r w:rsidR="00C55BBD" w:rsidRPr="00BF7FB1">
              <w:rPr>
                <w:rStyle w:val="Hiperhivatkozs"/>
                <w:noProof/>
              </w:rPr>
              <w:t>EU típusvizsgálat szolgáltatás szerződött partnerek számára</w:t>
            </w:r>
            <w:r w:rsidR="00C55BBD">
              <w:rPr>
                <w:noProof/>
                <w:webHidden/>
              </w:rPr>
              <w:tab/>
            </w:r>
            <w:r w:rsidR="00C55BBD">
              <w:rPr>
                <w:noProof/>
                <w:webHidden/>
              </w:rPr>
              <w:fldChar w:fldCharType="begin"/>
            </w:r>
            <w:r w:rsidR="00C55BBD">
              <w:rPr>
                <w:noProof/>
                <w:webHidden/>
              </w:rPr>
              <w:instrText xml:space="preserve"> PAGEREF _Toc516126430 \h </w:instrText>
            </w:r>
            <w:r w:rsidR="00C55BBD">
              <w:rPr>
                <w:noProof/>
                <w:webHidden/>
              </w:rPr>
            </w:r>
            <w:r w:rsidR="00C55BBD">
              <w:rPr>
                <w:noProof/>
                <w:webHidden/>
              </w:rPr>
              <w:fldChar w:fldCharType="separate"/>
            </w:r>
            <w:r w:rsidR="00C55BBD">
              <w:rPr>
                <w:noProof/>
                <w:webHidden/>
              </w:rPr>
              <w:t>5</w:t>
            </w:r>
            <w:r w:rsidR="00C55BBD">
              <w:rPr>
                <w:noProof/>
                <w:webHidden/>
              </w:rPr>
              <w:fldChar w:fldCharType="end"/>
            </w:r>
          </w:hyperlink>
        </w:p>
        <w:p w14:paraId="7904C40A" w14:textId="51A5D0B6" w:rsidR="00C55BBD" w:rsidRDefault="004A6607">
          <w:pPr>
            <w:pStyle w:val="TJ2"/>
            <w:tabs>
              <w:tab w:val="left" w:pos="880"/>
              <w:tab w:val="right" w:leader="dot" w:pos="9062"/>
            </w:tabs>
            <w:rPr>
              <w:rFonts w:eastAsiaTheme="minorEastAsia"/>
              <w:noProof/>
              <w:sz w:val="22"/>
              <w:lang w:eastAsia="hu-HU"/>
            </w:rPr>
          </w:pPr>
          <w:hyperlink w:anchor="_Toc516126431" w:history="1">
            <w:r w:rsidR="00C55BBD" w:rsidRPr="00BF7FB1">
              <w:rPr>
                <w:rStyle w:val="Hiperhivatkozs"/>
                <w:noProof/>
              </w:rPr>
              <w:t>6.4</w:t>
            </w:r>
            <w:r w:rsidR="00C55BBD">
              <w:rPr>
                <w:rFonts w:eastAsiaTheme="minorEastAsia"/>
                <w:noProof/>
                <w:sz w:val="22"/>
                <w:lang w:eastAsia="hu-HU"/>
              </w:rPr>
              <w:tab/>
            </w:r>
            <w:r w:rsidR="00C55BBD" w:rsidRPr="00BF7FB1">
              <w:rPr>
                <w:rStyle w:val="Hiperhivatkozs"/>
                <w:noProof/>
              </w:rPr>
              <w:t>Időszakos felülvizsgálat</w:t>
            </w:r>
            <w:r w:rsidR="00C55BBD">
              <w:rPr>
                <w:noProof/>
                <w:webHidden/>
              </w:rPr>
              <w:tab/>
            </w:r>
            <w:r w:rsidR="00C55BBD">
              <w:rPr>
                <w:noProof/>
                <w:webHidden/>
              </w:rPr>
              <w:fldChar w:fldCharType="begin"/>
            </w:r>
            <w:r w:rsidR="00C55BBD">
              <w:rPr>
                <w:noProof/>
                <w:webHidden/>
              </w:rPr>
              <w:instrText xml:space="preserve"> PAGEREF _Toc516126431 \h </w:instrText>
            </w:r>
            <w:r w:rsidR="00C55BBD">
              <w:rPr>
                <w:noProof/>
                <w:webHidden/>
              </w:rPr>
            </w:r>
            <w:r w:rsidR="00C55BBD">
              <w:rPr>
                <w:noProof/>
                <w:webHidden/>
              </w:rPr>
              <w:fldChar w:fldCharType="separate"/>
            </w:r>
            <w:r w:rsidR="00C55BBD">
              <w:rPr>
                <w:noProof/>
                <w:webHidden/>
              </w:rPr>
              <w:t>5</w:t>
            </w:r>
            <w:r w:rsidR="00C55BBD">
              <w:rPr>
                <w:noProof/>
                <w:webHidden/>
              </w:rPr>
              <w:fldChar w:fldCharType="end"/>
            </w:r>
          </w:hyperlink>
        </w:p>
        <w:p w14:paraId="46E1B46F" w14:textId="506E34B3" w:rsidR="00C55BBD" w:rsidRDefault="004A6607">
          <w:pPr>
            <w:pStyle w:val="TJ1"/>
            <w:tabs>
              <w:tab w:val="left" w:pos="440"/>
              <w:tab w:val="right" w:leader="dot" w:pos="9062"/>
            </w:tabs>
            <w:rPr>
              <w:rFonts w:eastAsiaTheme="minorEastAsia"/>
              <w:noProof/>
              <w:sz w:val="22"/>
              <w:lang w:eastAsia="hu-HU"/>
            </w:rPr>
          </w:pPr>
          <w:hyperlink w:anchor="_Toc516126432" w:history="1">
            <w:r w:rsidR="00C55BBD" w:rsidRPr="00BF7FB1">
              <w:rPr>
                <w:rStyle w:val="Hiperhivatkozs"/>
                <w:noProof/>
              </w:rPr>
              <w:t>7</w:t>
            </w:r>
            <w:r w:rsidR="00C55BBD">
              <w:rPr>
                <w:rFonts w:eastAsiaTheme="minorEastAsia"/>
                <w:noProof/>
                <w:sz w:val="22"/>
                <w:lang w:eastAsia="hu-HU"/>
              </w:rPr>
              <w:tab/>
            </w:r>
            <w:r w:rsidR="00C55BBD" w:rsidRPr="00BF7FB1">
              <w:rPr>
                <w:rStyle w:val="Hiperhivatkozs"/>
                <w:noProof/>
              </w:rPr>
              <w:t>Adatfeldolgozó igénybevételéről szóló tájékoztatás</w:t>
            </w:r>
            <w:r w:rsidR="00C55BBD">
              <w:rPr>
                <w:noProof/>
                <w:webHidden/>
              </w:rPr>
              <w:tab/>
            </w:r>
            <w:r w:rsidR="00C55BBD">
              <w:rPr>
                <w:noProof/>
                <w:webHidden/>
              </w:rPr>
              <w:fldChar w:fldCharType="begin"/>
            </w:r>
            <w:r w:rsidR="00C55BBD">
              <w:rPr>
                <w:noProof/>
                <w:webHidden/>
              </w:rPr>
              <w:instrText xml:space="preserve"> PAGEREF _Toc516126432 \h </w:instrText>
            </w:r>
            <w:r w:rsidR="00C55BBD">
              <w:rPr>
                <w:noProof/>
                <w:webHidden/>
              </w:rPr>
            </w:r>
            <w:r w:rsidR="00C55BBD">
              <w:rPr>
                <w:noProof/>
                <w:webHidden/>
              </w:rPr>
              <w:fldChar w:fldCharType="separate"/>
            </w:r>
            <w:r w:rsidR="00C55BBD">
              <w:rPr>
                <w:noProof/>
                <w:webHidden/>
              </w:rPr>
              <w:t>6</w:t>
            </w:r>
            <w:r w:rsidR="00C55BBD">
              <w:rPr>
                <w:noProof/>
                <w:webHidden/>
              </w:rPr>
              <w:fldChar w:fldCharType="end"/>
            </w:r>
          </w:hyperlink>
        </w:p>
        <w:p w14:paraId="5BD3E974" w14:textId="19E5170C" w:rsidR="00C55BBD" w:rsidRDefault="004A6607">
          <w:pPr>
            <w:pStyle w:val="TJ1"/>
            <w:tabs>
              <w:tab w:val="left" w:pos="440"/>
              <w:tab w:val="right" w:leader="dot" w:pos="9062"/>
            </w:tabs>
            <w:rPr>
              <w:rFonts w:eastAsiaTheme="minorEastAsia"/>
              <w:noProof/>
              <w:sz w:val="22"/>
              <w:lang w:eastAsia="hu-HU"/>
            </w:rPr>
          </w:pPr>
          <w:hyperlink w:anchor="_Toc516126433" w:history="1">
            <w:r w:rsidR="00C55BBD" w:rsidRPr="00BF7FB1">
              <w:rPr>
                <w:rStyle w:val="Hiperhivatkozs"/>
                <w:noProof/>
              </w:rPr>
              <w:t>8</w:t>
            </w:r>
            <w:r w:rsidR="00C55BBD">
              <w:rPr>
                <w:rFonts w:eastAsiaTheme="minorEastAsia"/>
                <w:noProof/>
                <w:sz w:val="22"/>
                <w:lang w:eastAsia="hu-HU"/>
              </w:rPr>
              <w:tab/>
            </w:r>
            <w:r w:rsidR="00C55BBD" w:rsidRPr="00BF7FB1">
              <w:rPr>
                <w:rStyle w:val="Hiperhivatkozs"/>
                <w:noProof/>
              </w:rPr>
              <w:t>Adattovábbítás</w:t>
            </w:r>
            <w:r w:rsidR="00C55BBD">
              <w:rPr>
                <w:noProof/>
                <w:webHidden/>
              </w:rPr>
              <w:tab/>
            </w:r>
            <w:r w:rsidR="00C55BBD">
              <w:rPr>
                <w:noProof/>
                <w:webHidden/>
              </w:rPr>
              <w:fldChar w:fldCharType="begin"/>
            </w:r>
            <w:r w:rsidR="00C55BBD">
              <w:rPr>
                <w:noProof/>
                <w:webHidden/>
              </w:rPr>
              <w:instrText xml:space="preserve"> PAGEREF _Toc516126433 \h </w:instrText>
            </w:r>
            <w:r w:rsidR="00C55BBD">
              <w:rPr>
                <w:noProof/>
                <w:webHidden/>
              </w:rPr>
            </w:r>
            <w:r w:rsidR="00C55BBD">
              <w:rPr>
                <w:noProof/>
                <w:webHidden/>
              </w:rPr>
              <w:fldChar w:fldCharType="separate"/>
            </w:r>
            <w:r w:rsidR="00C55BBD">
              <w:rPr>
                <w:noProof/>
                <w:webHidden/>
              </w:rPr>
              <w:t>6</w:t>
            </w:r>
            <w:r w:rsidR="00C55BBD">
              <w:rPr>
                <w:noProof/>
                <w:webHidden/>
              </w:rPr>
              <w:fldChar w:fldCharType="end"/>
            </w:r>
          </w:hyperlink>
        </w:p>
        <w:p w14:paraId="6BAFECE4" w14:textId="296D5E96" w:rsidR="00C55BBD" w:rsidRDefault="004A6607">
          <w:pPr>
            <w:pStyle w:val="TJ1"/>
            <w:tabs>
              <w:tab w:val="left" w:pos="440"/>
              <w:tab w:val="right" w:leader="dot" w:pos="9062"/>
            </w:tabs>
            <w:rPr>
              <w:rFonts w:eastAsiaTheme="minorEastAsia"/>
              <w:noProof/>
              <w:sz w:val="22"/>
              <w:lang w:eastAsia="hu-HU"/>
            </w:rPr>
          </w:pPr>
          <w:hyperlink w:anchor="_Toc516126434" w:history="1">
            <w:r w:rsidR="00C55BBD" w:rsidRPr="00BF7FB1">
              <w:rPr>
                <w:rStyle w:val="Hiperhivatkozs"/>
                <w:noProof/>
              </w:rPr>
              <w:t>9</w:t>
            </w:r>
            <w:r w:rsidR="00C55BBD">
              <w:rPr>
                <w:rFonts w:eastAsiaTheme="minorEastAsia"/>
                <w:noProof/>
                <w:sz w:val="22"/>
                <w:lang w:eastAsia="hu-HU"/>
              </w:rPr>
              <w:tab/>
            </w:r>
            <w:r w:rsidR="00C55BBD" w:rsidRPr="00BF7FB1">
              <w:rPr>
                <w:rStyle w:val="Hiperhivatkozs"/>
                <w:noProof/>
              </w:rPr>
              <w:t>Érintett jogai és jogérvényesítési lehetőségei</w:t>
            </w:r>
            <w:r w:rsidR="00C55BBD">
              <w:rPr>
                <w:noProof/>
                <w:webHidden/>
              </w:rPr>
              <w:tab/>
            </w:r>
            <w:r w:rsidR="00C55BBD">
              <w:rPr>
                <w:noProof/>
                <w:webHidden/>
              </w:rPr>
              <w:fldChar w:fldCharType="begin"/>
            </w:r>
            <w:r w:rsidR="00C55BBD">
              <w:rPr>
                <w:noProof/>
                <w:webHidden/>
              </w:rPr>
              <w:instrText xml:space="preserve"> PAGEREF _Toc516126434 \h </w:instrText>
            </w:r>
            <w:r w:rsidR="00C55BBD">
              <w:rPr>
                <w:noProof/>
                <w:webHidden/>
              </w:rPr>
            </w:r>
            <w:r w:rsidR="00C55BBD">
              <w:rPr>
                <w:noProof/>
                <w:webHidden/>
              </w:rPr>
              <w:fldChar w:fldCharType="separate"/>
            </w:r>
            <w:r w:rsidR="00C55BBD">
              <w:rPr>
                <w:noProof/>
                <w:webHidden/>
              </w:rPr>
              <w:t>6</w:t>
            </w:r>
            <w:r w:rsidR="00C55BBD">
              <w:rPr>
                <w:noProof/>
                <w:webHidden/>
              </w:rPr>
              <w:fldChar w:fldCharType="end"/>
            </w:r>
          </w:hyperlink>
        </w:p>
        <w:p w14:paraId="571FDA4B" w14:textId="5FE5071C" w:rsidR="00C55BBD" w:rsidRDefault="004A6607">
          <w:pPr>
            <w:pStyle w:val="TJ2"/>
            <w:tabs>
              <w:tab w:val="left" w:pos="880"/>
              <w:tab w:val="right" w:leader="dot" w:pos="9062"/>
            </w:tabs>
            <w:rPr>
              <w:rFonts w:eastAsiaTheme="minorEastAsia"/>
              <w:noProof/>
              <w:sz w:val="22"/>
              <w:lang w:eastAsia="hu-HU"/>
            </w:rPr>
          </w:pPr>
          <w:hyperlink w:anchor="_Toc516126435" w:history="1">
            <w:r w:rsidR="00C55BBD" w:rsidRPr="00BF7FB1">
              <w:rPr>
                <w:rStyle w:val="Hiperhivatkozs"/>
                <w:noProof/>
              </w:rPr>
              <w:t>9.1</w:t>
            </w:r>
            <w:r w:rsidR="00C55BBD">
              <w:rPr>
                <w:rFonts w:eastAsiaTheme="minorEastAsia"/>
                <w:noProof/>
                <w:sz w:val="22"/>
                <w:lang w:eastAsia="hu-HU"/>
              </w:rPr>
              <w:tab/>
            </w:r>
            <w:r w:rsidR="00C55BBD" w:rsidRPr="00BF7FB1">
              <w:rPr>
                <w:rStyle w:val="Hiperhivatkozs"/>
                <w:noProof/>
              </w:rPr>
              <w:t>Átlátható tájékoztatás joga</w:t>
            </w:r>
            <w:r w:rsidR="00C55BBD">
              <w:rPr>
                <w:noProof/>
                <w:webHidden/>
              </w:rPr>
              <w:tab/>
            </w:r>
            <w:r w:rsidR="00C55BBD">
              <w:rPr>
                <w:noProof/>
                <w:webHidden/>
              </w:rPr>
              <w:fldChar w:fldCharType="begin"/>
            </w:r>
            <w:r w:rsidR="00C55BBD">
              <w:rPr>
                <w:noProof/>
                <w:webHidden/>
              </w:rPr>
              <w:instrText xml:space="preserve"> PAGEREF _Toc516126435 \h </w:instrText>
            </w:r>
            <w:r w:rsidR="00C55BBD">
              <w:rPr>
                <w:noProof/>
                <w:webHidden/>
              </w:rPr>
            </w:r>
            <w:r w:rsidR="00C55BBD">
              <w:rPr>
                <w:noProof/>
                <w:webHidden/>
              </w:rPr>
              <w:fldChar w:fldCharType="separate"/>
            </w:r>
            <w:r w:rsidR="00C55BBD">
              <w:rPr>
                <w:noProof/>
                <w:webHidden/>
              </w:rPr>
              <w:t>6</w:t>
            </w:r>
            <w:r w:rsidR="00C55BBD">
              <w:rPr>
                <w:noProof/>
                <w:webHidden/>
              </w:rPr>
              <w:fldChar w:fldCharType="end"/>
            </w:r>
          </w:hyperlink>
        </w:p>
        <w:p w14:paraId="7C0645A3" w14:textId="73FF8557" w:rsidR="00C55BBD" w:rsidRDefault="004A6607">
          <w:pPr>
            <w:pStyle w:val="TJ2"/>
            <w:tabs>
              <w:tab w:val="left" w:pos="880"/>
              <w:tab w:val="right" w:leader="dot" w:pos="9062"/>
            </w:tabs>
            <w:rPr>
              <w:rFonts w:eastAsiaTheme="minorEastAsia"/>
              <w:noProof/>
              <w:sz w:val="22"/>
              <w:lang w:eastAsia="hu-HU"/>
            </w:rPr>
          </w:pPr>
          <w:hyperlink w:anchor="_Toc516126436" w:history="1">
            <w:r w:rsidR="00C55BBD" w:rsidRPr="00BF7FB1">
              <w:rPr>
                <w:rStyle w:val="Hiperhivatkozs"/>
                <w:noProof/>
              </w:rPr>
              <w:t>9.2</w:t>
            </w:r>
            <w:r w:rsidR="00C55BBD">
              <w:rPr>
                <w:rFonts w:eastAsiaTheme="minorEastAsia"/>
                <w:noProof/>
                <w:sz w:val="22"/>
                <w:lang w:eastAsia="hu-HU"/>
              </w:rPr>
              <w:tab/>
            </w:r>
            <w:r w:rsidR="00C55BBD" w:rsidRPr="00BF7FB1">
              <w:rPr>
                <w:rStyle w:val="Hiperhivatkozs"/>
                <w:noProof/>
              </w:rPr>
              <w:t>Hozzáféréshez joga</w:t>
            </w:r>
            <w:r w:rsidR="00C55BBD">
              <w:rPr>
                <w:noProof/>
                <w:webHidden/>
              </w:rPr>
              <w:tab/>
            </w:r>
            <w:r w:rsidR="00C55BBD">
              <w:rPr>
                <w:noProof/>
                <w:webHidden/>
              </w:rPr>
              <w:fldChar w:fldCharType="begin"/>
            </w:r>
            <w:r w:rsidR="00C55BBD">
              <w:rPr>
                <w:noProof/>
                <w:webHidden/>
              </w:rPr>
              <w:instrText xml:space="preserve"> PAGEREF _Toc516126436 \h </w:instrText>
            </w:r>
            <w:r w:rsidR="00C55BBD">
              <w:rPr>
                <w:noProof/>
                <w:webHidden/>
              </w:rPr>
            </w:r>
            <w:r w:rsidR="00C55BBD">
              <w:rPr>
                <w:noProof/>
                <w:webHidden/>
              </w:rPr>
              <w:fldChar w:fldCharType="separate"/>
            </w:r>
            <w:r w:rsidR="00C55BBD">
              <w:rPr>
                <w:noProof/>
                <w:webHidden/>
              </w:rPr>
              <w:t>6</w:t>
            </w:r>
            <w:r w:rsidR="00C55BBD">
              <w:rPr>
                <w:noProof/>
                <w:webHidden/>
              </w:rPr>
              <w:fldChar w:fldCharType="end"/>
            </w:r>
          </w:hyperlink>
        </w:p>
        <w:p w14:paraId="17AA689E" w14:textId="0A192B4F" w:rsidR="00C55BBD" w:rsidRDefault="004A6607">
          <w:pPr>
            <w:pStyle w:val="TJ2"/>
            <w:tabs>
              <w:tab w:val="left" w:pos="880"/>
              <w:tab w:val="right" w:leader="dot" w:pos="9062"/>
            </w:tabs>
            <w:rPr>
              <w:rFonts w:eastAsiaTheme="minorEastAsia"/>
              <w:noProof/>
              <w:sz w:val="22"/>
              <w:lang w:eastAsia="hu-HU"/>
            </w:rPr>
          </w:pPr>
          <w:hyperlink w:anchor="_Toc516126437" w:history="1">
            <w:r w:rsidR="00C55BBD" w:rsidRPr="00BF7FB1">
              <w:rPr>
                <w:rStyle w:val="Hiperhivatkozs"/>
                <w:noProof/>
              </w:rPr>
              <w:t>9.3</w:t>
            </w:r>
            <w:r w:rsidR="00C55BBD">
              <w:rPr>
                <w:rFonts w:eastAsiaTheme="minorEastAsia"/>
                <w:noProof/>
                <w:sz w:val="22"/>
                <w:lang w:eastAsia="hu-HU"/>
              </w:rPr>
              <w:tab/>
            </w:r>
            <w:r w:rsidR="00C55BBD" w:rsidRPr="00BF7FB1">
              <w:rPr>
                <w:rStyle w:val="Hiperhivatkozs"/>
                <w:noProof/>
              </w:rPr>
              <w:t>Adathordozáshoz való jog</w:t>
            </w:r>
            <w:r w:rsidR="00C55BBD">
              <w:rPr>
                <w:noProof/>
                <w:webHidden/>
              </w:rPr>
              <w:tab/>
            </w:r>
            <w:r w:rsidR="00C55BBD">
              <w:rPr>
                <w:noProof/>
                <w:webHidden/>
              </w:rPr>
              <w:fldChar w:fldCharType="begin"/>
            </w:r>
            <w:r w:rsidR="00C55BBD">
              <w:rPr>
                <w:noProof/>
                <w:webHidden/>
              </w:rPr>
              <w:instrText xml:space="preserve"> PAGEREF _Toc516126437 \h </w:instrText>
            </w:r>
            <w:r w:rsidR="00C55BBD">
              <w:rPr>
                <w:noProof/>
                <w:webHidden/>
              </w:rPr>
            </w:r>
            <w:r w:rsidR="00C55BBD">
              <w:rPr>
                <w:noProof/>
                <w:webHidden/>
              </w:rPr>
              <w:fldChar w:fldCharType="separate"/>
            </w:r>
            <w:r w:rsidR="00C55BBD">
              <w:rPr>
                <w:noProof/>
                <w:webHidden/>
              </w:rPr>
              <w:t>6</w:t>
            </w:r>
            <w:r w:rsidR="00C55BBD">
              <w:rPr>
                <w:noProof/>
                <w:webHidden/>
              </w:rPr>
              <w:fldChar w:fldCharType="end"/>
            </w:r>
          </w:hyperlink>
        </w:p>
        <w:p w14:paraId="7F7C262C" w14:textId="3F3873C4" w:rsidR="00C55BBD" w:rsidRDefault="004A6607">
          <w:pPr>
            <w:pStyle w:val="TJ2"/>
            <w:tabs>
              <w:tab w:val="left" w:pos="880"/>
              <w:tab w:val="right" w:leader="dot" w:pos="9062"/>
            </w:tabs>
            <w:rPr>
              <w:rFonts w:eastAsiaTheme="minorEastAsia"/>
              <w:noProof/>
              <w:sz w:val="22"/>
              <w:lang w:eastAsia="hu-HU"/>
            </w:rPr>
          </w:pPr>
          <w:hyperlink w:anchor="_Toc516126438" w:history="1">
            <w:r w:rsidR="00C55BBD" w:rsidRPr="00BF7FB1">
              <w:rPr>
                <w:rStyle w:val="Hiperhivatkozs"/>
                <w:noProof/>
              </w:rPr>
              <w:t>9.4</w:t>
            </w:r>
            <w:r w:rsidR="00C55BBD">
              <w:rPr>
                <w:rFonts w:eastAsiaTheme="minorEastAsia"/>
                <w:noProof/>
                <w:sz w:val="22"/>
                <w:lang w:eastAsia="hu-HU"/>
              </w:rPr>
              <w:tab/>
            </w:r>
            <w:r w:rsidR="00C55BBD" w:rsidRPr="00BF7FB1">
              <w:rPr>
                <w:rStyle w:val="Hiperhivatkozs"/>
                <w:noProof/>
              </w:rPr>
              <w:t>Helyesbítés joga</w:t>
            </w:r>
            <w:r w:rsidR="00C55BBD">
              <w:rPr>
                <w:noProof/>
                <w:webHidden/>
              </w:rPr>
              <w:tab/>
            </w:r>
            <w:r w:rsidR="00C55BBD">
              <w:rPr>
                <w:noProof/>
                <w:webHidden/>
              </w:rPr>
              <w:fldChar w:fldCharType="begin"/>
            </w:r>
            <w:r w:rsidR="00C55BBD">
              <w:rPr>
                <w:noProof/>
                <w:webHidden/>
              </w:rPr>
              <w:instrText xml:space="preserve"> PAGEREF _Toc516126438 \h </w:instrText>
            </w:r>
            <w:r w:rsidR="00C55BBD">
              <w:rPr>
                <w:noProof/>
                <w:webHidden/>
              </w:rPr>
            </w:r>
            <w:r w:rsidR="00C55BBD">
              <w:rPr>
                <w:noProof/>
                <w:webHidden/>
              </w:rPr>
              <w:fldChar w:fldCharType="separate"/>
            </w:r>
            <w:r w:rsidR="00C55BBD">
              <w:rPr>
                <w:noProof/>
                <w:webHidden/>
              </w:rPr>
              <w:t>6</w:t>
            </w:r>
            <w:r w:rsidR="00C55BBD">
              <w:rPr>
                <w:noProof/>
                <w:webHidden/>
              </w:rPr>
              <w:fldChar w:fldCharType="end"/>
            </w:r>
          </w:hyperlink>
        </w:p>
        <w:p w14:paraId="58D16FB4" w14:textId="2610880F" w:rsidR="00C55BBD" w:rsidRDefault="004A6607">
          <w:pPr>
            <w:pStyle w:val="TJ2"/>
            <w:tabs>
              <w:tab w:val="left" w:pos="880"/>
              <w:tab w:val="right" w:leader="dot" w:pos="9062"/>
            </w:tabs>
            <w:rPr>
              <w:rFonts w:eastAsiaTheme="minorEastAsia"/>
              <w:noProof/>
              <w:sz w:val="22"/>
              <w:lang w:eastAsia="hu-HU"/>
            </w:rPr>
          </w:pPr>
          <w:hyperlink w:anchor="_Toc516126439" w:history="1">
            <w:r w:rsidR="00C55BBD" w:rsidRPr="00BF7FB1">
              <w:rPr>
                <w:rStyle w:val="Hiperhivatkozs"/>
                <w:noProof/>
              </w:rPr>
              <w:t>9.5</w:t>
            </w:r>
            <w:r w:rsidR="00C55BBD">
              <w:rPr>
                <w:rFonts w:eastAsiaTheme="minorEastAsia"/>
                <w:noProof/>
                <w:sz w:val="22"/>
                <w:lang w:eastAsia="hu-HU"/>
              </w:rPr>
              <w:tab/>
            </w:r>
            <w:r w:rsidR="00C55BBD" w:rsidRPr="00BF7FB1">
              <w:rPr>
                <w:rStyle w:val="Hiperhivatkozs"/>
                <w:noProof/>
              </w:rPr>
              <w:t>Elfeledtetéshez való jog</w:t>
            </w:r>
            <w:r w:rsidR="00C55BBD">
              <w:rPr>
                <w:noProof/>
                <w:webHidden/>
              </w:rPr>
              <w:tab/>
            </w:r>
            <w:r w:rsidR="00C55BBD">
              <w:rPr>
                <w:noProof/>
                <w:webHidden/>
              </w:rPr>
              <w:fldChar w:fldCharType="begin"/>
            </w:r>
            <w:r w:rsidR="00C55BBD">
              <w:rPr>
                <w:noProof/>
                <w:webHidden/>
              </w:rPr>
              <w:instrText xml:space="preserve"> PAGEREF _Toc516126439 \h </w:instrText>
            </w:r>
            <w:r w:rsidR="00C55BBD">
              <w:rPr>
                <w:noProof/>
                <w:webHidden/>
              </w:rPr>
            </w:r>
            <w:r w:rsidR="00C55BBD">
              <w:rPr>
                <w:noProof/>
                <w:webHidden/>
              </w:rPr>
              <w:fldChar w:fldCharType="separate"/>
            </w:r>
            <w:r w:rsidR="00C55BBD">
              <w:rPr>
                <w:noProof/>
                <w:webHidden/>
              </w:rPr>
              <w:t>6</w:t>
            </w:r>
            <w:r w:rsidR="00C55BBD">
              <w:rPr>
                <w:noProof/>
                <w:webHidden/>
              </w:rPr>
              <w:fldChar w:fldCharType="end"/>
            </w:r>
          </w:hyperlink>
        </w:p>
        <w:p w14:paraId="75B720D5" w14:textId="0172EDE9" w:rsidR="00C55BBD" w:rsidRDefault="004A6607">
          <w:pPr>
            <w:pStyle w:val="TJ2"/>
            <w:tabs>
              <w:tab w:val="left" w:pos="880"/>
              <w:tab w:val="right" w:leader="dot" w:pos="9062"/>
            </w:tabs>
            <w:rPr>
              <w:rFonts w:eastAsiaTheme="minorEastAsia"/>
              <w:noProof/>
              <w:sz w:val="22"/>
              <w:lang w:eastAsia="hu-HU"/>
            </w:rPr>
          </w:pPr>
          <w:hyperlink w:anchor="_Toc516126440" w:history="1">
            <w:r w:rsidR="00C55BBD" w:rsidRPr="00BF7FB1">
              <w:rPr>
                <w:rStyle w:val="Hiperhivatkozs"/>
                <w:noProof/>
              </w:rPr>
              <w:t>9.6</w:t>
            </w:r>
            <w:r w:rsidR="00C55BBD">
              <w:rPr>
                <w:rFonts w:eastAsiaTheme="minorEastAsia"/>
                <w:noProof/>
                <w:sz w:val="22"/>
                <w:lang w:eastAsia="hu-HU"/>
              </w:rPr>
              <w:tab/>
            </w:r>
            <w:r w:rsidR="00C55BBD" w:rsidRPr="00BF7FB1">
              <w:rPr>
                <w:rStyle w:val="Hiperhivatkozs"/>
                <w:noProof/>
              </w:rPr>
              <w:t>Tiltakozás joga</w:t>
            </w:r>
            <w:r w:rsidR="00C55BBD">
              <w:rPr>
                <w:noProof/>
                <w:webHidden/>
              </w:rPr>
              <w:tab/>
            </w:r>
            <w:r w:rsidR="00C55BBD">
              <w:rPr>
                <w:noProof/>
                <w:webHidden/>
              </w:rPr>
              <w:fldChar w:fldCharType="begin"/>
            </w:r>
            <w:r w:rsidR="00C55BBD">
              <w:rPr>
                <w:noProof/>
                <w:webHidden/>
              </w:rPr>
              <w:instrText xml:space="preserve"> PAGEREF _Toc516126440 \h </w:instrText>
            </w:r>
            <w:r w:rsidR="00C55BBD">
              <w:rPr>
                <w:noProof/>
                <w:webHidden/>
              </w:rPr>
            </w:r>
            <w:r w:rsidR="00C55BBD">
              <w:rPr>
                <w:noProof/>
                <w:webHidden/>
              </w:rPr>
              <w:fldChar w:fldCharType="separate"/>
            </w:r>
            <w:r w:rsidR="00C55BBD">
              <w:rPr>
                <w:noProof/>
                <w:webHidden/>
              </w:rPr>
              <w:t>7</w:t>
            </w:r>
            <w:r w:rsidR="00C55BBD">
              <w:rPr>
                <w:noProof/>
                <w:webHidden/>
              </w:rPr>
              <w:fldChar w:fldCharType="end"/>
            </w:r>
          </w:hyperlink>
        </w:p>
        <w:p w14:paraId="0D73806C" w14:textId="7F55FC56" w:rsidR="00C55BBD" w:rsidRDefault="004A6607">
          <w:pPr>
            <w:pStyle w:val="TJ2"/>
            <w:tabs>
              <w:tab w:val="left" w:pos="880"/>
              <w:tab w:val="right" w:leader="dot" w:pos="9062"/>
            </w:tabs>
            <w:rPr>
              <w:rFonts w:eastAsiaTheme="minorEastAsia"/>
              <w:noProof/>
              <w:sz w:val="22"/>
              <w:lang w:eastAsia="hu-HU"/>
            </w:rPr>
          </w:pPr>
          <w:hyperlink w:anchor="_Toc516126441" w:history="1">
            <w:r w:rsidR="00C55BBD" w:rsidRPr="00BF7FB1">
              <w:rPr>
                <w:rStyle w:val="Hiperhivatkozs"/>
                <w:noProof/>
              </w:rPr>
              <w:t>9.7</w:t>
            </w:r>
            <w:r w:rsidR="00C55BBD">
              <w:rPr>
                <w:rFonts w:eastAsiaTheme="minorEastAsia"/>
                <w:noProof/>
                <w:sz w:val="22"/>
                <w:lang w:eastAsia="hu-HU"/>
              </w:rPr>
              <w:tab/>
            </w:r>
            <w:r w:rsidR="00C55BBD" w:rsidRPr="00BF7FB1">
              <w:rPr>
                <w:rStyle w:val="Hiperhivatkozs"/>
                <w:noProof/>
              </w:rPr>
              <w:t>Adatkezelés korlátozásához való jog</w:t>
            </w:r>
            <w:r w:rsidR="00C55BBD">
              <w:rPr>
                <w:noProof/>
                <w:webHidden/>
              </w:rPr>
              <w:tab/>
            </w:r>
            <w:r w:rsidR="00C55BBD">
              <w:rPr>
                <w:noProof/>
                <w:webHidden/>
              </w:rPr>
              <w:fldChar w:fldCharType="begin"/>
            </w:r>
            <w:r w:rsidR="00C55BBD">
              <w:rPr>
                <w:noProof/>
                <w:webHidden/>
              </w:rPr>
              <w:instrText xml:space="preserve"> PAGEREF _Toc516126441 \h </w:instrText>
            </w:r>
            <w:r w:rsidR="00C55BBD">
              <w:rPr>
                <w:noProof/>
                <w:webHidden/>
              </w:rPr>
            </w:r>
            <w:r w:rsidR="00C55BBD">
              <w:rPr>
                <w:noProof/>
                <w:webHidden/>
              </w:rPr>
              <w:fldChar w:fldCharType="separate"/>
            </w:r>
            <w:r w:rsidR="00C55BBD">
              <w:rPr>
                <w:noProof/>
                <w:webHidden/>
              </w:rPr>
              <w:t>7</w:t>
            </w:r>
            <w:r w:rsidR="00C55BBD">
              <w:rPr>
                <w:noProof/>
                <w:webHidden/>
              </w:rPr>
              <w:fldChar w:fldCharType="end"/>
            </w:r>
          </w:hyperlink>
        </w:p>
        <w:p w14:paraId="23125839" w14:textId="14089D71" w:rsidR="00C55BBD" w:rsidRDefault="004A6607">
          <w:pPr>
            <w:pStyle w:val="TJ2"/>
            <w:tabs>
              <w:tab w:val="left" w:pos="880"/>
              <w:tab w:val="right" w:leader="dot" w:pos="9062"/>
            </w:tabs>
            <w:rPr>
              <w:rFonts w:eastAsiaTheme="minorEastAsia"/>
              <w:noProof/>
              <w:sz w:val="22"/>
              <w:lang w:eastAsia="hu-HU"/>
            </w:rPr>
          </w:pPr>
          <w:hyperlink w:anchor="_Toc516126442" w:history="1">
            <w:r w:rsidR="00C55BBD" w:rsidRPr="00BF7FB1">
              <w:rPr>
                <w:rStyle w:val="Hiperhivatkozs"/>
                <w:noProof/>
              </w:rPr>
              <w:t>9.8</w:t>
            </w:r>
            <w:r w:rsidR="00C55BBD">
              <w:rPr>
                <w:rFonts w:eastAsiaTheme="minorEastAsia"/>
                <w:noProof/>
                <w:sz w:val="22"/>
                <w:lang w:eastAsia="hu-HU"/>
              </w:rPr>
              <w:tab/>
            </w:r>
            <w:r w:rsidR="00C55BBD" w:rsidRPr="00BF7FB1">
              <w:rPr>
                <w:rStyle w:val="Hiperhivatkozs"/>
                <w:noProof/>
              </w:rPr>
              <w:t>Automatizált döntéshozatal egyedi ügyekben, beleértve a profilalkotást</w:t>
            </w:r>
            <w:r w:rsidR="00C55BBD">
              <w:rPr>
                <w:noProof/>
                <w:webHidden/>
              </w:rPr>
              <w:tab/>
            </w:r>
            <w:r w:rsidR="00C55BBD">
              <w:rPr>
                <w:noProof/>
                <w:webHidden/>
              </w:rPr>
              <w:fldChar w:fldCharType="begin"/>
            </w:r>
            <w:r w:rsidR="00C55BBD">
              <w:rPr>
                <w:noProof/>
                <w:webHidden/>
              </w:rPr>
              <w:instrText xml:space="preserve"> PAGEREF _Toc516126442 \h </w:instrText>
            </w:r>
            <w:r w:rsidR="00C55BBD">
              <w:rPr>
                <w:noProof/>
                <w:webHidden/>
              </w:rPr>
            </w:r>
            <w:r w:rsidR="00C55BBD">
              <w:rPr>
                <w:noProof/>
                <w:webHidden/>
              </w:rPr>
              <w:fldChar w:fldCharType="separate"/>
            </w:r>
            <w:r w:rsidR="00C55BBD">
              <w:rPr>
                <w:noProof/>
                <w:webHidden/>
              </w:rPr>
              <w:t>7</w:t>
            </w:r>
            <w:r w:rsidR="00C55BBD">
              <w:rPr>
                <w:noProof/>
                <w:webHidden/>
              </w:rPr>
              <w:fldChar w:fldCharType="end"/>
            </w:r>
          </w:hyperlink>
        </w:p>
        <w:p w14:paraId="11CF43E6" w14:textId="1CF49D32" w:rsidR="00C55BBD" w:rsidRDefault="004A6607">
          <w:pPr>
            <w:pStyle w:val="TJ1"/>
            <w:tabs>
              <w:tab w:val="left" w:pos="440"/>
              <w:tab w:val="right" w:leader="dot" w:pos="9062"/>
            </w:tabs>
            <w:rPr>
              <w:rFonts w:eastAsiaTheme="minorEastAsia"/>
              <w:noProof/>
              <w:sz w:val="22"/>
              <w:lang w:eastAsia="hu-HU"/>
            </w:rPr>
          </w:pPr>
          <w:hyperlink w:anchor="_Toc516126443" w:history="1">
            <w:r w:rsidR="00C55BBD" w:rsidRPr="00BF7FB1">
              <w:rPr>
                <w:rStyle w:val="Hiperhivatkozs"/>
                <w:noProof/>
              </w:rPr>
              <w:t>10</w:t>
            </w:r>
            <w:r w:rsidR="00C55BBD">
              <w:rPr>
                <w:rFonts w:eastAsiaTheme="minorEastAsia"/>
                <w:noProof/>
                <w:sz w:val="22"/>
                <w:lang w:eastAsia="hu-HU"/>
              </w:rPr>
              <w:tab/>
            </w:r>
            <w:r w:rsidR="00C55BBD" w:rsidRPr="00BF7FB1">
              <w:rPr>
                <w:rStyle w:val="Hiperhivatkozs"/>
                <w:noProof/>
              </w:rPr>
              <w:t>Bírósághoz fordulás</w:t>
            </w:r>
            <w:r w:rsidR="00C55BBD">
              <w:rPr>
                <w:noProof/>
                <w:webHidden/>
              </w:rPr>
              <w:tab/>
            </w:r>
            <w:r w:rsidR="00C55BBD">
              <w:rPr>
                <w:noProof/>
                <w:webHidden/>
              </w:rPr>
              <w:fldChar w:fldCharType="begin"/>
            </w:r>
            <w:r w:rsidR="00C55BBD">
              <w:rPr>
                <w:noProof/>
                <w:webHidden/>
              </w:rPr>
              <w:instrText xml:space="preserve"> PAGEREF _Toc516126443 \h </w:instrText>
            </w:r>
            <w:r w:rsidR="00C55BBD">
              <w:rPr>
                <w:noProof/>
                <w:webHidden/>
              </w:rPr>
            </w:r>
            <w:r w:rsidR="00C55BBD">
              <w:rPr>
                <w:noProof/>
                <w:webHidden/>
              </w:rPr>
              <w:fldChar w:fldCharType="separate"/>
            </w:r>
            <w:r w:rsidR="00C55BBD">
              <w:rPr>
                <w:noProof/>
                <w:webHidden/>
              </w:rPr>
              <w:t>7</w:t>
            </w:r>
            <w:r w:rsidR="00C55BBD">
              <w:rPr>
                <w:noProof/>
                <w:webHidden/>
              </w:rPr>
              <w:fldChar w:fldCharType="end"/>
            </w:r>
          </w:hyperlink>
        </w:p>
        <w:p w14:paraId="576C8314" w14:textId="4E018088" w:rsidR="00C55BBD" w:rsidRDefault="004A6607">
          <w:pPr>
            <w:pStyle w:val="TJ1"/>
            <w:tabs>
              <w:tab w:val="left" w:pos="440"/>
              <w:tab w:val="right" w:leader="dot" w:pos="9062"/>
            </w:tabs>
            <w:rPr>
              <w:rFonts w:eastAsiaTheme="minorEastAsia"/>
              <w:noProof/>
              <w:sz w:val="22"/>
              <w:lang w:eastAsia="hu-HU"/>
            </w:rPr>
          </w:pPr>
          <w:hyperlink w:anchor="_Toc516126444" w:history="1">
            <w:r w:rsidR="00C55BBD" w:rsidRPr="00BF7FB1">
              <w:rPr>
                <w:rStyle w:val="Hiperhivatkozs"/>
                <w:noProof/>
              </w:rPr>
              <w:t>11</w:t>
            </w:r>
            <w:r w:rsidR="00C55BBD">
              <w:rPr>
                <w:rFonts w:eastAsiaTheme="minorEastAsia"/>
                <w:noProof/>
                <w:sz w:val="22"/>
                <w:lang w:eastAsia="hu-HU"/>
              </w:rPr>
              <w:tab/>
            </w:r>
            <w:r w:rsidR="00C55BBD" w:rsidRPr="00BF7FB1">
              <w:rPr>
                <w:rStyle w:val="Hiperhivatkozs"/>
                <w:noProof/>
              </w:rPr>
              <w:t>Hatósági eljárás</w:t>
            </w:r>
            <w:r w:rsidR="00C55BBD">
              <w:rPr>
                <w:noProof/>
                <w:webHidden/>
              </w:rPr>
              <w:tab/>
            </w:r>
            <w:r w:rsidR="00C55BBD">
              <w:rPr>
                <w:noProof/>
                <w:webHidden/>
              </w:rPr>
              <w:fldChar w:fldCharType="begin"/>
            </w:r>
            <w:r w:rsidR="00C55BBD">
              <w:rPr>
                <w:noProof/>
                <w:webHidden/>
              </w:rPr>
              <w:instrText xml:space="preserve"> PAGEREF _Toc516126444 \h </w:instrText>
            </w:r>
            <w:r w:rsidR="00C55BBD">
              <w:rPr>
                <w:noProof/>
                <w:webHidden/>
              </w:rPr>
            </w:r>
            <w:r w:rsidR="00C55BBD">
              <w:rPr>
                <w:noProof/>
                <w:webHidden/>
              </w:rPr>
              <w:fldChar w:fldCharType="separate"/>
            </w:r>
            <w:r w:rsidR="00C55BBD">
              <w:rPr>
                <w:noProof/>
                <w:webHidden/>
              </w:rPr>
              <w:t>8</w:t>
            </w:r>
            <w:r w:rsidR="00C55BBD">
              <w:rPr>
                <w:noProof/>
                <w:webHidden/>
              </w:rPr>
              <w:fldChar w:fldCharType="end"/>
            </w:r>
          </w:hyperlink>
        </w:p>
        <w:p w14:paraId="78ED7CC4" w14:textId="287BE4D8" w:rsidR="00C55BBD" w:rsidRDefault="004A6607">
          <w:pPr>
            <w:pStyle w:val="TJ1"/>
            <w:tabs>
              <w:tab w:val="left" w:pos="440"/>
              <w:tab w:val="right" w:leader="dot" w:pos="9062"/>
            </w:tabs>
            <w:rPr>
              <w:rFonts w:eastAsiaTheme="minorEastAsia"/>
              <w:noProof/>
              <w:sz w:val="22"/>
              <w:lang w:eastAsia="hu-HU"/>
            </w:rPr>
          </w:pPr>
          <w:hyperlink w:anchor="_Toc516126445" w:history="1">
            <w:r w:rsidR="00C55BBD" w:rsidRPr="00BF7FB1">
              <w:rPr>
                <w:rStyle w:val="Hiperhivatkozs"/>
                <w:noProof/>
              </w:rPr>
              <w:t>12</w:t>
            </w:r>
            <w:r w:rsidR="00C55BBD">
              <w:rPr>
                <w:rFonts w:eastAsiaTheme="minorEastAsia"/>
                <w:noProof/>
                <w:sz w:val="22"/>
                <w:lang w:eastAsia="hu-HU"/>
              </w:rPr>
              <w:tab/>
            </w:r>
            <w:r w:rsidR="00C55BBD" w:rsidRPr="00BF7FB1">
              <w:rPr>
                <w:rStyle w:val="Hiperhivatkozs"/>
                <w:noProof/>
              </w:rPr>
              <w:t>Egyéb rendelkezések</w:t>
            </w:r>
            <w:r w:rsidR="00C55BBD">
              <w:rPr>
                <w:noProof/>
                <w:webHidden/>
              </w:rPr>
              <w:tab/>
            </w:r>
            <w:r w:rsidR="00C55BBD">
              <w:rPr>
                <w:noProof/>
                <w:webHidden/>
              </w:rPr>
              <w:fldChar w:fldCharType="begin"/>
            </w:r>
            <w:r w:rsidR="00C55BBD">
              <w:rPr>
                <w:noProof/>
                <w:webHidden/>
              </w:rPr>
              <w:instrText xml:space="preserve"> PAGEREF _Toc516126445 \h </w:instrText>
            </w:r>
            <w:r w:rsidR="00C55BBD">
              <w:rPr>
                <w:noProof/>
                <w:webHidden/>
              </w:rPr>
            </w:r>
            <w:r w:rsidR="00C55BBD">
              <w:rPr>
                <w:noProof/>
                <w:webHidden/>
              </w:rPr>
              <w:fldChar w:fldCharType="separate"/>
            </w:r>
            <w:r w:rsidR="00C55BBD">
              <w:rPr>
                <w:noProof/>
                <w:webHidden/>
              </w:rPr>
              <w:t>8</w:t>
            </w:r>
            <w:r w:rsidR="00C55BBD">
              <w:rPr>
                <w:noProof/>
                <w:webHidden/>
              </w:rPr>
              <w:fldChar w:fldCharType="end"/>
            </w:r>
          </w:hyperlink>
        </w:p>
        <w:p w14:paraId="48CF617D" w14:textId="475F422B" w:rsidR="00BE585E" w:rsidRDefault="00BE585E" w:rsidP="00BE585E">
          <w:pPr>
            <w:rPr>
              <w:b/>
              <w:bCs/>
            </w:rPr>
          </w:pPr>
          <w:r>
            <w:rPr>
              <w:b/>
              <w:bCs/>
            </w:rPr>
            <w:fldChar w:fldCharType="end"/>
          </w:r>
        </w:p>
      </w:sdtContent>
    </w:sdt>
    <w:p w14:paraId="56DBCB6E" w14:textId="77777777" w:rsidR="00BE585E" w:rsidRDefault="00BE585E"/>
    <w:p w14:paraId="49181EB1" w14:textId="77777777" w:rsidR="00FA14B1" w:rsidRDefault="00FA14B1">
      <w:pPr>
        <w:jc w:val="left"/>
      </w:pPr>
    </w:p>
    <w:p w14:paraId="3D5E3D13" w14:textId="77777777" w:rsidR="00FA14B1" w:rsidRDefault="00FA14B1">
      <w:pPr>
        <w:jc w:val="left"/>
        <w:rPr>
          <w:rFonts w:asciiTheme="majorHAnsi" w:eastAsiaTheme="majorEastAsia" w:hAnsiTheme="majorHAnsi" w:cstheme="majorBidi"/>
          <w:color w:val="2F5496" w:themeColor="accent1" w:themeShade="BF"/>
          <w:sz w:val="32"/>
          <w:szCs w:val="32"/>
        </w:rPr>
      </w:pPr>
      <w:r>
        <w:br w:type="page"/>
      </w:r>
    </w:p>
    <w:p w14:paraId="6359D466" w14:textId="318ED80D" w:rsidR="00570527" w:rsidRDefault="00570527" w:rsidP="00BE585E">
      <w:pPr>
        <w:pStyle w:val="Cmsor1"/>
      </w:pPr>
      <w:bookmarkStart w:id="0" w:name="_Toc516126421"/>
      <w:r w:rsidRPr="00BE585E">
        <w:lastRenderedPageBreak/>
        <w:t>Az adat</w:t>
      </w:r>
      <w:r w:rsidR="006A4435">
        <w:t>kezelési</w:t>
      </w:r>
      <w:r w:rsidRPr="00BE585E">
        <w:t xml:space="preserve"> tájékoztató célja</w:t>
      </w:r>
      <w:bookmarkEnd w:id="0"/>
    </w:p>
    <w:p w14:paraId="0836265F" w14:textId="2B0F54F7" w:rsidR="00570527" w:rsidRDefault="00B66A97" w:rsidP="00570527">
      <w:pPr>
        <w:spacing w:after="120"/>
      </w:pPr>
      <w:r w:rsidRPr="00B66A97">
        <w:t>Az adat</w:t>
      </w:r>
      <w:r w:rsidR="006A4435">
        <w:t>kezelési</w:t>
      </w:r>
      <w:r w:rsidRPr="00B66A97">
        <w:t xml:space="preserve"> tájékoztató </w:t>
      </w:r>
      <w:r w:rsidR="00AD3093">
        <w:t>a Mádi és Társa Kft</w:t>
      </w:r>
      <w:r w:rsidR="00570527">
        <w:t>.</w:t>
      </w:r>
      <w:r w:rsidR="00BB6E6E">
        <w:t xml:space="preserve"> </w:t>
      </w:r>
      <w:r w:rsidR="00570527" w:rsidRPr="00B66A97">
        <w:t xml:space="preserve">által </w:t>
      </w:r>
      <w:r w:rsidR="00070579">
        <w:t>a munkavállaló</w:t>
      </w:r>
      <w:r w:rsidR="00BB6E6E">
        <w:t>i</w:t>
      </w:r>
      <w:r w:rsidR="00570527" w:rsidRPr="00B66A97">
        <w:t xml:space="preserve"> személyes</w:t>
      </w:r>
      <w:r w:rsidR="00570527">
        <w:t xml:space="preserve"> </w:t>
      </w:r>
      <w:r w:rsidR="00070579">
        <w:t xml:space="preserve">adatokon kívül kezelt személyes adatok </w:t>
      </w:r>
      <w:r w:rsidR="00570527">
        <w:t xml:space="preserve">kezelésére vonatkozó elveket és szabályokat definiálja </w:t>
      </w:r>
      <w:r w:rsidR="00570527" w:rsidRPr="00B66A97">
        <w:t xml:space="preserve">az adatvédelem elvei, </w:t>
      </w:r>
      <w:r w:rsidR="00570527">
        <w:t xml:space="preserve">valamint </w:t>
      </w:r>
      <w:r w:rsidR="00570527" w:rsidRPr="00B66A97">
        <w:t>az adatbiztonság követelményei</w:t>
      </w:r>
      <w:r w:rsidR="006A4435">
        <w:t xml:space="preserve"> </w:t>
      </w:r>
      <w:r w:rsidR="00570527" w:rsidRPr="00B66A97">
        <w:t>érvényesülésé</w:t>
      </w:r>
      <w:r w:rsidR="00570527">
        <w:t>nek érdekében.</w:t>
      </w:r>
    </w:p>
    <w:p w14:paraId="206AD1C5" w14:textId="77777777" w:rsidR="00570527" w:rsidRDefault="00570527" w:rsidP="00BE585E">
      <w:pPr>
        <w:pStyle w:val="Cmsor1"/>
      </w:pPr>
      <w:bookmarkStart w:id="1" w:name="_Toc516126422"/>
      <w:r>
        <w:t>Változáskövetés</w:t>
      </w:r>
      <w:bookmarkEnd w:id="1"/>
    </w:p>
    <w:p w14:paraId="3CFE4271" w14:textId="2B693A43" w:rsidR="00570527" w:rsidRPr="00D85D7E" w:rsidRDefault="00AD3093" w:rsidP="00570527">
      <w:pPr>
        <w:spacing w:after="120"/>
        <w:rPr>
          <w:szCs w:val="20"/>
        </w:rPr>
      </w:pPr>
      <w:r>
        <w:rPr>
          <w:szCs w:val="20"/>
        </w:rPr>
        <w:t>A Mádi és Társa Kft</w:t>
      </w:r>
      <w:r w:rsidR="006A4435">
        <w:rPr>
          <w:szCs w:val="20"/>
        </w:rPr>
        <w:t xml:space="preserve">. </w:t>
      </w:r>
      <w:r w:rsidR="00570527" w:rsidRPr="00D85D7E">
        <w:rPr>
          <w:szCs w:val="20"/>
        </w:rPr>
        <w:t xml:space="preserve">adatkezeléseivel kapcsolatosan felmerülő adatvédelmi irányelvek folyamatosan elérhetők a </w:t>
      </w:r>
      <w:hyperlink r:id="rId8" w:history="1">
        <w:r w:rsidRPr="007F4FB8">
          <w:rPr>
            <w:rStyle w:val="Hiperhivatkozs"/>
            <w:szCs w:val="20"/>
          </w:rPr>
          <w:t>www.madiestarsa.hu/adatvedelem</w:t>
        </w:r>
      </w:hyperlink>
      <w:r w:rsidR="00070579">
        <w:rPr>
          <w:szCs w:val="20"/>
        </w:rPr>
        <w:t xml:space="preserve"> </w:t>
      </w:r>
      <w:r w:rsidR="00570527" w:rsidRPr="00D85D7E">
        <w:rPr>
          <w:szCs w:val="20"/>
        </w:rPr>
        <w:t>címen.</w:t>
      </w:r>
    </w:p>
    <w:p w14:paraId="0147B4A8" w14:textId="5FD320BD" w:rsidR="00D85D7E" w:rsidRPr="00D85D7E" w:rsidRDefault="00AD3093" w:rsidP="00D85D7E">
      <w:pPr>
        <w:spacing w:after="120"/>
        <w:rPr>
          <w:szCs w:val="20"/>
        </w:rPr>
      </w:pPr>
      <w:r>
        <w:rPr>
          <w:szCs w:val="20"/>
        </w:rPr>
        <w:t>A Mádi és Társa Kft</w:t>
      </w:r>
      <w:r w:rsidR="006A4435">
        <w:rPr>
          <w:szCs w:val="20"/>
        </w:rPr>
        <w:t>.</w:t>
      </w:r>
      <w:r w:rsidR="00570527" w:rsidRPr="00D85D7E">
        <w:rPr>
          <w:szCs w:val="20"/>
        </w:rPr>
        <w:t xml:space="preserve"> fenntartja magának a jogot jelen tájékoztató bármikori megváltoztatására.</w:t>
      </w:r>
    </w:p>
    <w:p w14:paraId="36EA4F13" w14:textId="77777777" w:rsidR="00570527" w:rsidRDefault="00570527" w:rsidP="00BE585E">
      <w:pPr>
        <w:pStyle w:val="Cmsor1"/>
      </w:pPr>
      <w:bookmarkStart w:id="2" w:name="_Toc516126423"/>
      <w:r>
        <w:t>Általános rendelkezések</w:t>
      </w:r>
      <w:bookmarkEnd w:id="2"/>
    </w:p>
    <w:p w14:paraId="55E84EAA" w14:textId="25C52087" w:rsidR="00570527" w:rsidRDefault="00AD3093" w:rsidP="00570527">
      <w:r>
        <w:t>A Mádi és Társa Kft</w:t>
      </w:r>
      <w:r w:rsidR="006A4435">
        <w:t>.</w:t>
      </w:r>
      <w:r w:rsidR="00570527" w:rsidRPr="00570527">
        <w:t xml:space="preserve"> </w:t>
      </w:r>
      <w:r w:rsidR="00070579">
        <w:t>a</w:t>
      </w:r>
      <w:r w:rsidR="00570527" w:rsidRPr="00570527">
        <w:t xml:space="preserve"> személyes adatok kezelését az alábbi alapelvek betartása mellett végzi:</w:t>
      </w:r>
    </w:p>
    <w:p w14:paraId="4C1EAEFE" w14:textId="6E776072" w:rsidR="00570527" w:rsidRDefault="00AD3093" w:rsidP="00BE585E">
      <w:pPr>
        <w:pStyle w:val="Listaszerbekezds"/>
        <w:numPr>
          <w:ilvl w:val="0"/>
          <w:numId w:val="28"/>
        </w:numPr>
      </w:pPr>
      <w:r>
        <w:t>A Mádi és Társa Kft</w:t>
      </w:r>
      <w:r w:rsidR="006A4435">
        <w:t>.</w:t>
      </w:r>
      <w:r w:rsidR="00570527" w:rsidRPr="00851850">
        <w:t xml:space="preserve"> a személyes adatokat bizalmasan, a hatályos jogszabályi előírásokkal összhangban kezeli, gondoskodik azok biztonságáról, valamint megteszi a</w:t>
      </w:r>
      <w:r w:rsidR="00570527" w:rsidRPr="00B66A97">
        <w:t xml:space="preserve"> szükséges</w:t>
      </w:r>
      <w:r w:rsidR="00570527" w:rsidRPr="00851850">
        <w:t xml:space="preserve"> </w:t>
      </w:r>
      <w:r w:rsidR="00570527" w:rsidRPr="00B66A97">
        <w:t>adminisztratív, logikai, és fizikai biztonsági</w:t>
      </w:r>
      <w:r w:rsidR="00570527" w:rsidRPr="00851850">
        <w:t xml:space="preserve"> és szervezési intézkedéseket, valamint kialakítja azokat az eljárási szabályokat, amelyek</w:t>
      </w:r>
      <w:r w:rsidR="00570527" w:rsidRPr="00B66A97">
        <w:t xml:space="preserve"> </w:t>
      </w:r>
      <w:r w:rsidR="00570527" w:rsidRPr="00851850">
        <w:t xml:space="preserve">hatályos jogszabályok </w:t>
      </w:r>
      <w:r w:rsidR="00570527" w:rsidRPr="00B66A97">
        <w:t>vonatkozó</w:t>
      </w:r>
      <w:r w:rsidR="00570527" w:rsidRPr="00851850">
        <w:t xml:space="preserve"> rendelkezéseinek érvényre juttatásához szükségesek.</w:t>
      </w:r>
    </w:p>
    <w:p w14:paraId="502C1AF1" w14:textId="6701A037" w:rsidR="00BE585E" w:rsidRDefault="00AD3093" w:rsidP="00BE585E">
      <w:pPr>
        <w:pStyle w:val="Listaszerbekezds"/>
        <w:numPr>
          <w:ilvl w:val="0"/>
          <w:numId w:val="28"/>
        </w:numPr>
      </w:pPr>
      <w:r>
        <w:t>A Mádi és Társa Kft</w:t>
      </w:r>
      <w:r w:rsidR="006A4435">
        <w:t>.</w:t>
      </w:r>
      <w:r w:rsidR="00DF6304" w:rsidRPr="00DF6304">
        <w:t xml:space="preserve"> az adatkezelés során megőrzi a titkosságot: megvédi az információt, hogy csak az férhessen hozzá, aki erre jogosult; a sértetlenséget: megvédi az információnak és a feldolgozás módszerének a pontosságát és teljességét; a rendelkezésre állást: gondoskodik arról, hogy amikor a jogosult használónak szüksége van rá, valóban hozzá tudjon férni a kívánt információhoz, és rendelkezésre álljanak az ezzel kapcsolatos eszközök.</w:t>
      </w:r>
    </w:p>
    <w:p w14:paraId="47127321" w14:textId="0B520F2A" w:rsidR="00570527" w:rsidRPr="00BE585E" w:rsidRDefault="00AD3093" w:rsidP="00BE585E">
      <w:pPr>
        <w:pStyle w:val="Listaszerbekezds"/>
        <w:numPr>
          <w:ilvl w:val="0"/>
          <w:numId w:val="28"/>
        </w:numPr>
      </w:pPr>
      <w:r>
        <w:rPr>
          <w:szCs w:val="20"/>
        </w:rPr>
        <w:t>A Mádi és Társa Kft</w:t>
      </w:r>
      <w:r w:rsidR="006A4435">
        <w:rPr>
          <w:szCs w:val="20"/>
        </w:rPr>
        <w:t>.</w:t>
      </w:r>
      <w:r w:rsidR="00C13989" w:rsidRPr="00BE585E">
        <w:rPr>
          <w:szCs w:val="20"/>
        </w:rPr>
        <w:t>,</w:t>
      </w:r>
      <w:r w:rsidR="00570527" w:rsidRPr="00BE585E">
        <w:rPr>
          <w:szCs w:val="20"/>
        </w:rPr>
        <w:t xml:space="preserve"> mint adatkezelő kötelezettséget vállal arra, hogy tevékenységével kapcsolatos minden adatkezelés megfelel a jelen adatkezelési tájékoztatóban és a releváns hatályos jogszabályokban leírtaknak.</w:t>
      </w:r>
    </w:p>
    <w:p w14:paraId="29D7A230" w14:textId="77777777" w:rsidR="003D3ECB" w:rsidRDefault="003D3ECB" w:rsidP="00BE585E">
      <w:pPr>
        <w:pStyle w:val="Cmsor1"/>
      </w:pPr>
      <w:bookmarkStart w:id="3" w:name="_Toc516126424"/>
      <w:r>
        <w:t>Jogszabályi háttér</w:t>
      </w:r>
      <w:bookmarkEnd w:id="3"/>
    </w:p>
    <w:p w14:paraId="5075E62D" w14:textId="5717DA63" w:rsidR="003D3ECB" w:rsidRPr="00851850" w:rsidRDefault="003D3ECB" w:rsidP="003D3ECB">
      <w:pPr>
        <w:spacing w:before="120" w:after="0" w:line="240" w:lineRule="auto"/>
        <w:rPr>
          <w:rFonts w:eastAsia="Times New Roman" w:cs="Segoe UI"/>
          <w:color w:val="292B2C"/>
          <w:szCs w:val="20"/>
          <w:lang w:eastAsia="hu-HU"/>
        </w:rPr>
      </w:pPr>
      <w:r w:rsidRPr="00851850">
        <w:rPr>
          <w:rFonts w:eastAsia="Times New Roman" w:cs="Segoe UI"/>
          <w:color w:val="292B2C"/>
          <w:szCs w:val="20"/>
          <w:lang w:eastAsia="hu-HU"/>
        </w:rPr>
        <w:t xml:space="preserve">A személyes adatok kezelésével kapcsolatos jogszabályi előírásokat </w:t>
      </w:r>
      <w:r w:rsidR="00AD3093">
        <w:rPr>
          <w:rFonts w:eastAsia="Times New Roman" w:cs="Segoe UI"/>
          <w:color w:val="292B2C"/>
          <w:szCs w:val="20"/>
          <w:lang w:eastAsia="hu-HU"/>
        </w:rPr>
        <w:t>a Mádi és Társa Kft</w:t>
      </w:r>
      <w:r w:rsidR="006A4435">
        <w:rPr>
          <w:rFonts w:eastAsia="Times New Roman" w:cs="Segoe UI"/>
          <w:color w:val="292B2C"/>
          <w:szCs w:val="20"/>
          <w:lang w:eastAsia="hu-HU"/>
        </w:rPr>
        <w:t>.</w:t>
      </w:r>
      <w:r w:rsidR="00070579">
        <w:rPr>
          <w:rFonts w:eastAsia="Times New Roman" w:cs="Segoe UI"/>
          <w:color w:val="292B2C"/>
          <w:szCs w:val="20"/>
          <w:lang w:eastAsia="hu-HU"/>
        </w:rPr>
        <w:t xml:space="preserve"> </w:t>
      </w:r>
      <w:r w:rsidRPr="00851850">
        <w:rPr>
          <w:rFonts w:eastAsia="Times New Roman" w:cs="Segoe UI"/>
          <w:color w:val="292B2C"/>
          <w:szCs w:val="20"/>
          <w:lang w:eastAsia="hu-HU"/>
        </w:rPr>
        <w:t xml:space="preserve">az adatkezelés minden fázisában köteles betartani. </w:t>
      </w:r>
      <w:r w:rsidR="00AD3093">
        <w:rPr>
          <w:rFonts w:eastAsia="Times New Roman" w:cs="Segoe UI"/>
          <w:color w:val="292B2C"/>
          <w:szCs w:val="20"/>
          <w:lang w:eastAsia="hu-HU"/>
        </w:rPr>
        <w:t>A Mádi és Társa Kft</w:t>
      </w:r>
      <w:r w:rsidR="006A4435">
        <w:rPr>
          <w:rFonts w:eastAsia="Times New Roman" w:cs="Segoe UI"/>
          <w:color w:val="292B2C"/>
          <w:szCs w:val="20"/>
          <w:lang w:eastAsia="hu-HU"/>
        </w:rPr>
        <w:t>.</w:t>
      </w:r>
      <w:r w:rsidRPr="00851850">
        <w:rPr>
          <w:rFonts w:eastAsia="Times New Roman" w:cs="Segoe UI"/>
          <w:color w:val="292B2C"/>
          <w:szCs w:val="20"/>
          <w:lang w:eastAsia="hu-HU"/>
        </w:rPr>
        <w:t xml:space="preserve"> által végzett adatkezelésre elsősorban az alábbi jogszabályokban rögzített rendelkezések az </w:t>
      </w:r>
      <w:proofErr w:type="spellStart"/>
      <w:r w:rsidRPr="00851850">
        <w:rPr>
          <w:rFonts w:eastAsia="Times New Roman" w:cs="Segoe UI"/>
          <w:color w:val="292B2C"/>
          <w:szCs w:val="20"/>
          <w:lang w:eastAsia="hu-HU"/>
        </w:rPr>
        <w:t>irányadóak</w:t>
      </w:r>
      <w:proofErr w:type="spellEnd"/>
      <w:r w:rsidRPr="00851850">
        <w:rPr>
          <w:rFonts w:eastAsia="Times New Roman" w:cs="Segoe UI"/>
          <w:color w:val="292B2C"/>
          <w:szCs w:val="20"/>
          <w:lang w:eastAsia="hu-HU"/>
        </w:rPr>
        <w:t>:</w:t>
      </w:r>
    </w:p>
    <w:p w14:paraId="560C24E9" w14:textId="77777777" w:rsidR="003D3ECB" w:rsidRDefault="003D3ECB" w:rsidP="003D3ECB">
      <w:pPr>
        <w:numPr>
          <w:ilvl w:val="0"/>
          <w:numId w:val="4"/>
        </w:numPr>
        <w:spacing w:before="120" w:after="0" w:line="240" w:lineRule="auto"/>
        <w:ind w:left="495"/>
        <w:rPr>
          <w:rFonts w:eastAsia="Times New Roman" w:cs="Segoe UI"/>
          <w:color w:val="292B2C"/>
          <w:szCs w:val="20"/>
          <w:lang w:eastAsia="hu-HU"/>
        </w:rPr>
      </w:pPr>
      <w:r w:rsidRPr="00851850">
        <w:rPr>
          <w:rFonts w:eastAsia="Times New Roman" w:cs="Segoe UI"/>
          <w:color w:val="292B2C"/>
          <w:szCs w:val="20"/>
          <w:lang w:eastAsia="hu-HU"/>
        </w:rPr>
        <w:t>a Polgári Törvénykönyvről szóló 2013. évi V. törvény („Ptk.”)</w:t>
      </w:r>
    </w:p>
    <w:p w14:paraId="2AF0F34F" w14:textId="0478DD87" w:rsidR="00570527" w:rsidRPr="00851850" w:rsidRDefault="00570527" w:rsidP="00570527">
      <w:pPr>
        <w:numPr>
          <w:ilvl w:val="0"/>
          <w:numId w:val="4"/>
        </w:numPr>
        <w:spacing w:before="120" w:after="0" w:line="240" w:lineRule="auto"/>
        <w:ind w:left="495"/>
        <w:rPr>
          <w:rFonts w:eastAsia="Times New Roman" w:cs="Segoe UI"/>
          <w:color w:val="292B2C"/>
          <w:szCs w:val="20"/>
          <w:lang w:eastAsia="hu-HU"/>
        </w:rPr>
      </w:pPr>
      <w:r w:rsidRPr="00570527">
        <w:rPr>
          <w:rFonts w:eastAsia="Times New Roman" w:cs="Segoe UI"/>
          <w:color w:val="292B2C"/>
          <w:szCs w:val="20"/>
          <w:lang w:eastAsia="hu-HU"/>
        </w:rPr>
        <w:t>Az Európai Parlament és a Tanács (EU) 2016/679 rendelete (2016. április 27.) – a természetes személyeknek a személyes a</w:t>
      </w:r>
      <w:r w:rsidR="004A649F">
        <w:rPr>
          <w:rFonts w:eastAsia="Times New Roman" w:cs="Segoe UI"/>
          <w:color w:val="292B2C"/>
          <w:szCs w:val="20"/>
          <w:lang w:eastAsia="hu-HU"/>
        </w:rPr>
        <w:t>datok kezelése tekintetében tör</w:t>
      </w:r>
      <w:r w:rsidRPr="00570527">
        <w:rPr>
          <w:rFonts w:eastAsia="Times New Roman" w:cs="Segoe UI"/>
          <w:color w:val="292B2C"/>
          <w:szCs w:val="20"/>
          <w:lang w:eastAsia="hu-HU"/>
        </w:rPr>
        <w:t>ténő védelméről és az ilyen adatok szabad áramlásáról, valamint a 95/46/EK rendelet hatályon kívül helyezéséről (általános adatvédelmi rendelet, GDPR);</w:t>
      </w:r>
    </w:p>
    <w:p w14:paraId="03BE2718" w14:textId="2BCB2B54" w:rsidR="00FA14B1" w:rsidRPr="006E4D91" w:rsidRDefault="003D3ECB" w:rsidP="006E4D91">
      <w:pPr>
        <w:numPr>
          <w:ilvl w:val="0"/>
          <w:numId w:val="4"/>
        </w:numPr>
        <w:spacing w:before="120" w:after="0" w:line="240" w:lineRule="auto"/>
        <w:ind w:left="495"/>
        <w:rPr>
          <w:rFonts w:eastAsia="Times New Roman" w:cs="Segoe UI"/>
          <w:color w:val="292B2C"/>
          <w:szCs w:val="20"/>
          <w:lang w:eastAsia="hu-HU"/>
        </w:rPr>
      </w:pPr>
      <w:r w:rsidRPr="00851850">
        <w:rPr>
          <w:rFonts w:eastAsia="Times New Roman" w:cs="Segoe UI"/>
          <w:color w:val="292B2C"/>
          <w:szCs w:val="20"/>
          <w:lang w:eastAsia="hu-HU"/>
        </w:rPr>
        <w:t>az információs önrendelkezési jogról és az információszabadságról szóló 2011. évi CXII. tv. („Adatvédelmi tv.”);</w:t>
      </w:r>
    </w:p>
    <w:p w14:paraId="30EE7EB0" w14:textId="77777777" w:rsidR="003D3ECB" w:rsidRDefault="003D3ECB" w:rsidP="00BE585E">
      <w:pPr>
        <w:pStyle w:val="Cmsor1"/>
      </w:pPr>
      <w:bookmarkStart w:id="4" w:name="_Toc516126425"/>
      <w:r>
        <w:t>Fogalmak</w:t>
      </w:r>
      <w:bookmarkEnd w:id="4"/>
    </w:p>
    <w:tbl>
      <w:tblPr>
        <w:tblStyle w:val="Rcsostblzat"/>
        <w:tblW w:w="9067" w:type="dxa"/>
        <w:tblLook w:val="04A0" w:firstRow="1" w:lastRow="0" w:firstColumn="1" w:lastColumn="0" w:noHBand="0" w:noVBand="1"/>
      </w:tblPr>
      <w:tblGrid>
        <w:gridCol w:w="1696"/>
        <w:gridCol w:w="7371"/>
      </w:tblGrid>
      <w:tr w:rsidR="00FA14B1" w:rsidRPr="00FA14B1" w14:paraId="77F9F3DA" w14:textId="77777777" w:rsidTr="00FA14B1">
        <w:tc>
          <w:tcPr>
            <w:tcW w:w="1696" w:type="dxa"/>
            <w:shd w:val="clear" w:color="auto" w:fill="D0CECE" w:themeFill="background2" w:themeFillShade="E6"/>
          </w:tcPr>
          <w:p w14:paraId="487EFDE7" w14:textId="77777777" w:rsidR="00FA14B1" w:rsidRPr="00BE585E" w:rsidRDefault="00FA14B1" w:rsidP="00FA14B1">
            <w:pPr>
              <w:shd w:val="clear" w:color="auto" w:fill="D0CECE" w:themeFill="background2" w:themeFillShade="E6"/>
              <w:rPr>
                <w:b/>
                <w:sz w:val="16"/>
                <w:szCs w:val="16"/>
              </w:rPr>
            </w:pPr>
            <w:r w:rsidRPr="00BE585E">
              <w:rPr>
                <w:b/>
                <w:sz w:val="16"/>
                <w:szCs w:val="16"/>
              </w:rPr>
              <w:t>Fogalom</w:t>
            </w:r>
          </w:p>
        </w:tc>
        <w:tc>
          <w:tcPr>
            <w:tcW w:w="7371" w:type="dxa"/>
            <w:shd w:val="clear" w:color="auto" w:fill="D0CECE" w:themeFill="background2" w:themeFillShade="E6"/>
          </w:tcPr>
          <w:p w14:paraId="4ADF6A33" w14:textId="77777777" w:rsidR="00FA14B1" w:rsidRPr="00BE585E" w:rsidRDefault="00FA14B1" w:rsidP="00FA14B1">
            <w:pPr>
              <w:shd w:val="clear" w:color="auto" w:fill="D0CECE" w:themeFill="background2" w:themeFillShade="E6"/>
              <w:rPr>
                <w:b/>
                <w:sz w:val="16"/>
                <w:szCs w:val="16"/>
              </w:rPr>
            </w:pPr>
            <w:r w:rsidRPr="00BE585E">
              <w:rPr>
                <w:b/>
                <w:sz w:val="16"/>
                <w:szCs w:val="16"/>
              </w:rPr>
              <w:t>Leírás</w:t>
            </w:r>
          </w:p>
        </w:tc>
      </w:tr>
      <w:tr w:rsidR="00FA14B1" w14:paraId="0D0D3B73" w14:textId="77777777" w:rsidTr="00FA14B1">
        <w:tc>
          <w:tcPr>
            <w:tcW w:w="1696" w:type="dxa"/>
          </w:tcPr>
          <w:p w14:paraId="4B0CDD6B" w14:textId="77777777" w:rsidR="00FA14B1" w:rsidRPr="00BE585E" w:rsidRDefault="00FA14B1" w:rsidP="00FA14B1">
            <w:pPr>
              <w:rPr>
                <w:sz w:val="16"/>
                <w:szCs w:val="16"/>
              </w:rPr>
            </w:pPr>
            <w:r w:rsidRPr="00BE585E">
              <w:rPr>
                <w:sz w:val="16"/>
                <w:szCs w:val="16"/>
              </w:rPr>
              <w:t>érintett</w:t>
            </w:r>
          </w:p>
        </w:tc>
        <w:tc>
          <w:tcPr>
            <w:tcW w:w="7371" w:type="dxa"/>
          </w:tcPr>
          <w:p w14:paraId="47972903" w14:textId="77777777" w:rsidR="00FA14B1" w:rsidRPr="00BE585E" w:rsidRDefault="00FA14B1" w:rsidP="00FA14B1">
            <w:pPr>
              <w:rPr>
                <w:sz w:val="16"/>
                <w:szCs w:val="16"/>
              </w:rPr>
            </w:pPr>
            <w:r w:rsidRPr="00BE585E">
              <w:rPr>
                <w:sz w:val="16"/>
                <w:szCs w:val="16"/>
              </w:rPr>
              <w:t xml:space="preserve">Bármely meghatározott, személyes adat alapján azonosított vagy – </w:t>
            </w:r>
            <w:proofErr w:type="gramStart"/>
            <w:r w:rsidRPr="00BE585E">
              <w:rPr>
                <w:sz w:val="16"/>
                <w:szCs w:val="16"/>
              </w:rPr>
              <w:t>közvetlenül</w:t>
            </w:r>
            <w:proofErr w:type="gramEnd"/>
            <w:r w:rsidRPr="00BE585E">
              <w:rPr>
                <w:sz w:val="16"/>
                <w:szCs w:val="16"/>
              </w:rPr>
              <w:t xml:space="preserve"> vagy közvetve – azonosítható természetes személy. </w:t>
            </w:r>
          </w:p>
        </w:tc>
      </w:tr>
      <w:tr w:rsidR="00FA14B1" w14:paraId="5876EF00" w14:textId="77777777" w:rsidTr="00FA14B1">
        <w:tc>
          <w:tcPr>
            <w:tcW w:w="1696" w:type="dxa"/>
          </w:tcPr>
          <w:p w14:paraId="4FAE58B5" w14:textId="77777777" w:rsidR="00FA14B1" w:rsidRPr="00BE585E" w:rsidRDefault="00FA14B1" w:rsidP="00FA14B1">
            <w:pPr>
              <w:rPr>
                <w:sz w:val="16"/>
                <w:szCs w:val="16"/>
              </w:rPr>
            </w:pPr>
            <w:r w:rsidRPr="00BE585E">
              <w:rPr>
                <w:sz w:val="16"/>
                <w:szCs w:val="16"/>
              </w:rPr>
              <w:t>személyes adat</w:t>
            </w:r>
          </w:p>
        </w:tc>
        <w:tc>
          <w:tcPr>
            <w:tcW w:w="7371" w:type="dxa"/>
          </w:tcPr>
          <w:p w14:paraId="6E8DFEDA" w14:textId="0D18E6FB" w:rsidR="00FA14B1" w:rsidRPr="00BE585E" w:rsidRDefault="00FA14B1" w:rsidP="00FA14B1">
            <w:pPr>
              <w:rPr>
                <w:sz w:val="16"/>
                <w:szCs w:val="16"/>
              </w:rPr>
            </w:pPr>
            <w:r w:rsidRPr="00BE585E">
              <w:rPr>
                <w:sz w:val="16"/>
                <w:szCs w:val="16"/>
              </w:rPr>
              <w:t xml:space="preserve">Az </w:t>
            </w:r>
            <w:r w:rsidR="00CA0045">
              <w:rPr>
                <w:sz w:val="16"/>
                <w:szCs w:val="16"/>
              </w:rPr>
              <w:t>Érintett</w:t>
            </w:r>
            <w:r w:rsidRPr="00BE585E">
              <w:rPr>
                <w:sz w:val="16"/>
                <w:szCs w:val="16"/>
              </w:rPr>
              <w:t xml:space="preserve">el kapcsolatba hozható adat – különösen az </w:t>
            </w:r>
            <w:r w:rsidR="00CA0045">
              <w:rPr>
                <w:sz w:val="16"/>
                <w:szCs w:val="16"/>
              </w:rPr>
              <w:t>Érintett</w:t>
            </w:r>
            <w:r w:rsidRPr="00BE585E">
              <w:rPr>
                <w:sz w:val="16"/>
                <w:szCs w:val="16"/>
              </w:rPr>
              <w:t xml:space="preserve"> neve, azonosító jele, valamint egy vagy több fizikai, fiziológiai, mentális, gazdasági, kulturális vagy szociális azonosságára jellemző ismeret -, valamint az adatból levonható, az </w:t>
            </w:r>
            <w:r w:rsidR="00CA0045">
              <w:rPr>
                <w:sz w:val="16"/>
                <w:szCs w:val="16"/>
              </w:rPr>
              <w:t>Érintett</w:t>
            </w:r>
            <w:r w:rsidRPr="00BE585E">
              <w:rPr>
                <w:sz w:val="16"/>
                <w:szCs w:val="16"/>
              </w:rPr>
              <w:t xml:space="preserve">re vonatkozó következtetés. </w:t>
            </w:r>
          </w:p>
        </w:tc>
      </w:tr>
      <w:tr w:rsidR="00FA14B1" w14:paraId="40E605FF" w14:textId="77777777" w:rsidTr="00FA14B1">
        <w:tc>
          <w:tcPr>
            <w:tcW w:w="1696" w:type="dxa"/>
          </w:tcPr>
          <w:p w14:paraId="65BBABF0" w14:textId="77777777" w:rsidR="00FA14B1" w:rsidRPr="00BE585E" w:rsidRDefault="00FA14B1" w:rsidP="00FA14B1">
            <w:pPr>
              <w:rPr>
                <w:sz w:val="16"/>
                <w:szCs w:val="16"/>
              </w:rPr>
            </w:pPr>
            <w:r w:rsidRPr="00BE585E">
              <w:rPr>
                <w:sz w:val="16"/>
                <w:szCs w:val="16"/>
              </w:rPr>
              <w:t>hozzájárulás</w:t>
            </w:r>
          </w:p>
        </w:tc>
        <w:tc>
          <w:tcPr>
            <w:tcW w:w="7371" w:type="dxa"/>
          </w:tcPr>
          <w:p w14:paraId="6BC00754" w14:textId="3560E833" w:rsidR="00FA14B1" w:rsidRPr="00BE585E" w:rsidRDefault="00FA14B1" w:rsidP="00FA14B1">
            <w:pPr>
              <w:rPr>
                <w:sz w:val="16"/>
                <w:szCs w:val="16"/>
              </w:rPr>
            </w:pPr>
            <w:r w:rsidRPr="00BE585E">
              <w:rPr>
                <w:sz w:val="16"/>
                <w:szCs w:val="16"/>
              </w:rPr>
              <w:t xml:space="preserve">Az </w:t>
            </w:r>
            <w:r w:rsidR="00CA0045">
              <w:rPr>
                <w:sz w:val="16"/>
                <w:szCs w:val="16"/>
              </w:rPr>
              <w:t>Érintett</w:t>
            </w:r>
            <w:r w:rsidRPr="00BE585E">
              <w:rPr>
                <w:sz w:val="16"/>
                <w:szCs w:val="16"/>
              </w:rPr>
              <w:t xml:space="preserve"> kívánságának önkéntes és határozott kinyilvánítása, amely megfelelő tájékoztatáson alapul, és amellyel félreérthetetlen beleegyezését adja a rá vonatkozó személyes adatok – teljes körű vagy egyes műveletekre kiterjedő – kezeléséhez. </w:t>
            </w:r>
          </w:p>
        </w:tc>
      </w:tr>
      <w:tr w:rsidR="00FA14B1" w14:paraId="79A6230F" w14:textId="77777777" w:rsidTr="00FA14B1">
        <w:tc>
          <w:tcPr>
            <w:tcW w:w="1696" w:type="dxa"/>
          </w:tcPr>
          <w:p w14:paraId="5380D171" w14:textId="77777777" w:rsidR="00FA14B1" w:rsidRPr="00BE585E" w:rsidRDefault="00FA14B1" w:rsidP="00FA14B1">
            <w:pPr>
              <w:rPr>
                <w:sz w:val="16"/>
                <w:szCs w:val="16"/>
              </w:rPr>
            </w:pPr>
            <w:r w:rsidRPr="00BE585E">
              <w:rPr>
                <w:sz w:val="16"/>
                <w:szCs w:val="16"/>
              </w:rPr>
              <w:t>tiltakozás</w:t>
            </w:r>
          </w:p>
        </w:tc>
        <w:tc>
          <w:tcPr>
            <w:tcW w:w="7371" w:type="dxa"/>
          </w:tcPr>
          <w:p w14:paraId="0FEFB2AC" w14:textId="24185530" w:rsidR="00FA14B1" w:rsidRPr="00BE585E" w:rsidRDefault="00FA14B1" w:rsidP="00FA14B1">
            <w:pPr>
              <w:rPr>
                <w:sz w:val="16"/>
                <w:szCs w:val="16"/>
              </w:rPr>
            </w:pPr>
            <w:r w:rsidRPr="00BE585E">
              <w:rPr>
                <w:sz w:val="16"/>
                <w:szCs w:val="16"/>
              </w:rPr>
              <w:t xml:space="preserve">Az </w:t>
            </w:r>
            <w:r w:rsidR="00CA0045">
              <w:rPr>
                <w:sz w:val="16"/>
                <w:szCs w:val="16"/>
              </w:rPr>
              <w:t>Érintett</w:t>
            </w:r>
            <w:r w:rsidRPr="00BE585E">
              <w:rPr>
                <w:sz w:val="16"/>
                <w:szCs w:val="16"/>
              </w:rPr>
              <w:t xml:space="preserve"> nyilatkozata, amellyel személyes adatainak kezelését kifogásolja, és az adatkezelés megszüntetését, illetve a kezelt adatok törlését kéri. </w:t>
            </w:r>
          </w:p>
        </w:tc>
      </w:tr>
      <w:tr w:rsidR="00FA14B1" w14:paraId="06B81CCB" w14:textId="77777777" w:rsidTr="00FA14B1">
        <w:tc>
          <w:tcPr>
            <w:tcW w:w="1696" w:type="dxa"/>
          </w:tcPr>
          <w:p w14:paraId="759BE797" w14:textId="77777777" w:rsidR="00FA14B1" w:rsidRPr="00BE585E" w:rsidRDefault="00FA14B1" w:rsidP="00FA14B1">
            <w:pPr>
              <w:rPr>
                <w:sz w:val="16"/>
                <w:szCs w:val="16"/>
              </w:rPr>
            </w:pPr>
            <w:r w:rsidRPr="00BE585E">
              <w:rPr>
                <w:sz w:val="16"/>
                <w:szCs w:val="16"/>
              </w:rPr>
              <w:lastRenderedPageBreak/>
              <w:t>adatkezelés</w:t>
            </w:r>
          </w:p>
        </w:tc>
        <w:tc>
          <w:tcPr>
            <w:tcW w:w="7371" w:type="dxa"/>
          </w:tcPr>
          <w:p w14:paraId="7910707B" w14:textId="77777777" w:rsidR="00FA14B1" w:rsidRPr="00BE585E" w:rsidRDefault="00FA14B1" w:rsidP="00FA14B1">
            <w:pPr>
              <w:rPr>
                <w:sz w:val="16"/>
                <w:szCs w:val="16"/>
              </w:rPr>
            </w:pPr>
            <w:r w:rsidRPr="00BE585E">
              <w:rPr>
                <w:sz w:val="16"/>
                <w:szCs w:val="16"/>
              </w:rPr>
              <w:t>Az alkalmazott eljárástól függetlenül a személyes adatokon végzett bármely művelet vagy a műveletek összessége, így például gyűjtése, felvétele, rögzítése, rendszerezése, tárolása, megváltoztatása, felhasználása,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w:t>
            </w:r>
            <w:proofErr w:type="spellStart"/>
            <w:r w:rsidRPr="00BE585E">
              <w:rPr>
                <w:sz w:val="16"/>
                <w:szCs w:val="16"/>
              </w:rPr>
              <w:t>pl</w:t>
            </w:r>
            <w:proofErr w:type="spellEnd"/>
            <w:r w:rsidRPr="00BE585E">
              <w:rPr>
                <w:sz w:val="16"/>
                <w:szCs w:val="16"/>
              </w:rPr>
              <w:t xml:space="preserve">: ujj-, tenyérlenyomat, DNS-minta, íriszkép) rögzítése </w:t>
            </w:r>
          </w:p>
        </w:tc>
      </w:tr>
      <w:tr w:rsidR="00FA14B1" w14:paraId="7AEDD23E" w14:textId="77777777" w:rsidTr="00FA14B1">
        <w:tc>
          <w:tcPr>
            <w:tcW w:w="1696" w:type="dxa"/>
          </w:tcPr>
          <w:p w14:paraId="60353FD5" w14:textId="77777777" w:rsidR="00FA14B1" w:rsidRPr="00BE585E" w:rsidRDefault="00FA14B1" w:rsidP="00FA14B1">
            <w:pPr>
              <w:rPr>
                <w:sz w:val="16"/>
                <w:szCs w:val="16"/>
              </w:rPr>
            </w:pPr>
            <w:r w:rsidRPr="00BE585E">
              <w:rPr>
                <w:sz w:val="16"/>
                <w:szCs w:val="16"/>
              </w:rPr>
              <w:t>adatfeldolgozás</w:t>
            </w:r>
          </w:p>
        </w:tc>
        <w:tc>
          <w:tcPr>
            <w:tcW w:w="7371" w:type="dxa"/>
          </w:tcPr>
          <w:p w14:paraId="75DEAF09" w14:textId="77777777" w:rsidR="00FA14B1" w:rsidRPr="00BE585E" w:rsidRDefault="00FA14B1" w:rsidP="00FA14B1">
            <w:pPr>
              <w:rPr>
                <w:sz w:val="16"/>
                <w:szCs w:val="16"/>
              </w:rPr>
            </w:pPr>
            <w:r w:rsidRPr="00BE585E">
              <w:rPr>
                <w:sz w:val="16"/>
                <w:szCs w:val="16"/>
              </w:rPr>
              <w:t xml:space="preserve">Az adatkezelési műveletekhez kapcsolódó technikai feladatok elvégzése, függetlenül a műveletek végrehajtásához alkalmazott módszertől és eszköztől, valamint az alkalmazás helyétől, feltéve, hogy a technikai feladatot az adatokon végzik. </w:t>
            </w:r>
          </w:p>
        </w:tc>
      </w:tr>
      <w:tr w:rsidR="00FA14B1" w14:paraId="1D4004C2" w14:textId="77777777" w:rsidTr="00FA14B1">
        <w:tc>
          <w:tcPr>
            <w:tcW w:w="1696" w:type="dxa"/>
          </w:tcPr>
          <w:p w14:paraId="10A79CF9" w14:textId="77777777" w:rsidR="00FA14B1" w:rsidRPr="00BE585E" w:rsidRDefault="00FA14B1" w:rsidP="00FA14B1">
            <w:pPr>
              <w:rPr>
                <w:sz w:val="16"/>
                <w:szCs w:val="16"/>
              </w:rPr>
            </w:pPr>
            <w:r w:rsidRPr="00BE585E">
              <w:rPr>
                <w:sz w:val="16"/>
                <w:szCs w:val="16"/>
              </w:rPr>
              <w:t>adattovábbítás</w:t>
            </w:r>
          </w:p>
        </w:tc>
        <w:tc>
          <w:tcPr>
            <w:tcW w:w="7371" w:type="dxa"/>
          </w:tcPr>
          <w:p w14:paraId="093DA718" w14:textId="77777777" w:rsidR="00FA14B1" w:rsidRPr="00BE585E" w:rsidRDefault="00FA14B1" w:rsidP="00FA14B1">
            <w:pPr>
              <w:rPr>
                <w:sz w:val="16"/>
                <w:szCs w:val="16"/>
              </w:rPr>
            </w:pPr>
            <w:r w:rsidRPr="00BE585E">
              <w:rPr>
                <w:sz w:val="16"/>
                <w:szCs w:val="16"/>
              </w:rPr>
              <w:t>Az adat meghatározott harmadik személy számára történő hozzáférhetővé tétele.</w:t>
            </w:r>
          </w:p>
        </w:tc>
      </w:tr>
      <w:tr w:rsidR="00FA14B1" w14:paraId="4CB6D447" w14:textId="77777777" w:rsidTr="00FA14B1">
        <w:tc>
          <w:tcPr>
            <w:tcW w:w="1696" w:type="dxa"/>
          </w:tcPr>
          <w:p w14:paraId="3C03536E" w14:textId="77777777" w:rsidR="00FA14B1" w:rsidRPr="00BE585E" w:rsidRDefault="00FA14B1" w:rsidP="00FA14B1">
            <w:pPr>
              <w:rPr>
                <w:sz w:val="16"/>
                <w:szCs w:val="16"/>
              </w:rPr>
            </w:pPr>
            <w:r w:rsidRPr="00BE585E">
              <w:rPr>
                <w:sz w:val="16"/>
                <w:szCs w:val="16"/>
              </w:rPr>
              <w:t>nyilvánosságra hozatal</w:t>
            </w:r>
          </w:p>
        </w:tc>
        <w:tc>
          <w:tcPr>
            <w:tcW w:w="7371" w:type="dxa"/>
          </w:tcPr>
          <w:p w14:paraId="66A46B57" w14:textId="77777777" w:rsidR="00FA14B1" w:rsidRPr="00BE585E" w:rsidRDefault="00FA14B1" w:rsidP="00FA14B1">
            <w:pPr>
              <w:rPr>
                <w:sz w:val="16"/>
                <w:szCs w:val="16"/>
              </w:rPr>
            </w:pPr>
            <w:r w:rsidRPr="00BE585E">
              <w:rPr>
                <w:sz w:val="16"/>
                <w:szCs w:val="16"/>
              </w:rPr>
              <w:t xml:space="preserve">Az adatot bárki számára történő hozzáférhetővé tétele. </w:t>
            </w:r>
          </w:p>
        </w:tc>
      </w:tr>
      <w:tr w:rsidR="00FA14B1" w14:paraId="4A90A816" w14:textId="77777777" w:rsidTr="00FA14B1">
        <w:tc>
          <w:tcPr>
            <w:tcW w:w="1696" w:type="dxa"/>
          </w:tcPr>
          <w:p w14:paraId="1CFA824F" w14:textId="77777777" w:rsidR="00FA14B1" w:rsidRPr="00BE585E" w:rsidRDefault="00FA14B1" w:rsidP="00FA14B1">
            <w:pPr>
              <w:rPr>
                <w:sz w:val="16"/>
                <w:szCs w:val="16"/>
              </w:rPr>
            </w:pPr>
            <w:r w:rsidRPr="00BE585E">
              <w:rPr>
                <w:sz w:val="16"/>
                <w:szCs w:val="16"/>
              </w:rPr>
              <w:t>adatkezelő</w:t>
            </w:r>
          </w:p>
        </w:tc>
        <w:tc>
          <w:tcPr>
            <w:tcW w:w="7371" w:type="dxa"/>
          </w:tcPr>
          <w:p w14:paraId="5165D45C" w14:textId="77777777" w:rsidR="00FA14B1" w:rsidRPr="00BE585E" w:rsidRDefault="00FA14B1" w:rsidP="00FA14B1">
            <w:pPr>
              <w:rPr>
                <w:sz w:val="16"/>
                <w:szCs w:val="16"/>
              </w:rPr>
            </w:pPr>
            <w:r w:rsidRPr="00BE585E">
              <w:rPr>
                <w:sz w:val="16"/>
                <w:szCs w:val="16"/>
              </w:rPr>
              <w:t xml:space="preserve">Az a természetes vagy jogi személy, illetve jogi személyiséggel nem rendelkező szervezet, aki, vagy amely önállóan vagy másokkal együtt a személyes adatok kezelésének célját meghatározza, az adatkezelésre (beleértve a felhasznált eszközt) vonatkozó döntéseket meghozza és végrehajtja, vagy az általa megbízott adatfeldolgozóval </w:t>
            </w:r>
            <w:proofErr w:type="spellStart"/>
            <w:r w:rsidRPr="00BE585E">
              <w:rPr>
                <w:sz w:val="16"/>
                <w:szCs w:val="16"/>
              </w:rPr>
              <w:t>végrehajtatja</w:t>
            </w:r>
            <w:proofErr w:type="spellEnd"/>
            <w:r w:rsidRPr="00BE585E">
              <w:rPr>
                <w:sz w:val="16"/>
                <w:szCs w:val="16"/>
              </w:rPr>
              <w:t xml:space="preserve">. </w:t>
            </w:r>
          </w:p>
        </w:tc>
      </w:tr>
      <w:tr w:rsidR="00FA14B1" w14:paraId="722D4A23" w14:textId="77777777" w:rsidTr="00FA14B1">
        <w:tc>
          <w:tcPr>
            <w:tcW w:w="1696" w:type="dxa"/>
          </w:tcPr>
          <w:p w14:paraId="2A8D2597" w14:textId="77777777" w:rsidR="00FA14B1" w:rsidRPr="00BE585E" w:rsidRDefault="00FA14B1" w:rsidP="00FA14B1">
            <w:pPr>
              <w:rPr>
                <w:sz w:val="16"/>
                <w:szCs w:val="16"/>
              </w:rPr>
            </w:pPr>
            <w:r w:rsidRPr="00BE585E">
              <w:rPr>
                <w:sz w:val="16"/>
                <w:szCs w:val="16"/>
              </w:rPr>
              <w:t>adatfeldolgozó</w:t>
            </w:r>
          </w:p>
        </w:tc>
        <w:tc>
          <w:tcPr>
            <w:tcW w:w="7371" w:type="dxa"/>
          </w:tcPr>
          <w:p w14:paraId="03E7E448" w14:textId="77777777" w:rsidR="00FA14B1" w:rsidRPr="00BE585E" w:rsidRDefault="00FA14B1" w:rsidP="00FA14B1">
            <w:pPr>
              <w:rPr>
                <w:sz w:val="16"/>
                <w:szCs w:val="16"/>
              </w:rPr>
            </w:pPr>
            <w:r w:rsidRPr="00BE585E">
              <w:rPr>
                <w:sz w:val="16"/>
                <w:szCs w:val="16"/>
              </w:rPr>
              <w:t xml:space="preserve">Az a természetes vagy jogi személy, illetve jogi személyiséggel nem rendelkező szervezet, aki, vagy amely szerződés alapján – beleértve a jogszabály rendelkezése alapján kötött szerződést is – adatok feldolgozását végzi. </w:t>
            </w:r>
          </w:p>
        </w:tc>
      </w:tr>
      <w:tr w:rsidR="00FA14B1" w14:paraId="0F92CF3B" w14:textId="77777777" w:rsidTr="00FA14B1">
        <w:tc>
          <w:tcPr>
            <w:tcW w:w="1696" w:type="dxa"/>
          </w:tcPr>
          <w:p w14:paraId="4E821275" w14:textId="77777777" w:rsidR="00FA14B1" w:rsidRPr="00BE585E" w:rsidRDefault="00FA14B1" w:rsidP="00FA14B1">
            <w:pPr>
              <w:rPr>
                <w:sz w:val="16"/>
                <w:szCs w:val="16"/>
              </w:rPr>
            </w:pPr>
            <w:r w:rsidRPr="00BE585E">
              <w:rPr>
                <w:sz w:val="16"/>
                <w:szCs w:val="16"/>
              </w:rPr>
              <w:t>adattörlés</w:t>
            </w:r>
          </w:p>
        </w:tc>
        <w:tc>
          <w:tcPr>
            <w:tcW w:w="7371" w:type="dxa"/>
          </w:tcPr>
          <w:p w14:paraId="6F0AE226" w14:textId="77777777" w:rsidR="00FA14B1" w:rsidRPr="00BE585E" w:rsidRDefault="00FA14B1" w:rsidP="00FA14B1">
            <w:pPr>
              <w:rPr>
                <w:sz w:val="16"/>
                <w:szCs w:val="16"/>
              </w:rPr>
            </w:pPr>
            <w:r w:rsidRPr="00BE585E">
              <w:rPr>
                <w:sz w:val="16"/>
                <w:szCs w:val="16"/>
              </w:rPr>
              <w:t>Az adatok felismerhetetlenné tétele oly módon, hogy a helyreállításuk többé nem lehetséges.</w:t>
            </w:r>
          </w:p>
        </w:tc>
      </w:tr>
      <w:tr w:rsidR="00FA14B1" w14:paraId="7B711423" w14:textId="77777777" w:rsidTr="00FA14B1">
        <w:tc>
          <w:tcPr>
            <w:tcW w:w="1696" w:type="dxa"/>
          </w:tcPr>
          <w:p w14:paraId="0E24D4FE" w14:textId="77777777" w:rsidR="00FA14B1" w:rsidRPr="00BE585E" w:rsidRDefault="00FA14B1" w:rsidP="00FA14B1">
            <w:pPr>
              <w:rPr>
                <w:sz w:val="16"/>
                <w:szCs w:val="16"/>
              </w:rPr>
            </w:pPr>
            <w:r w:rsidRPr="00BE585E">
              <w:rPr>
                <w:sz w:val="16"/>
                <w:szCs w:val="16"/>
              </w:rPr>
              <w:t>adatállomány</w:t>
            </w:r>
          </w:p>
        </w:tc>
        <w:tc>
          <w:tcPr>
            <w:tcW w:w="7371" w:type="dxa"/>
          </w:tcPr>
          <w:p w14:paraId="360BBD7C" w14:textId="77777777" w:rsidR="00FA14B1" w:rsidRPr="00BE585E" w:rsidRDefault="00FA14B1" w:rsidP="00FA14B1">
            <w:pPr>
              <w:rPr>
                <w:sz w:val="16"/>
                <w:szCs w:val="16"/>
              </w:rPr>
            </w:pPr>
            <w:r w:rsidRPr="00BE585E">
              <w:rPr>
                <w:sz w:val="16"/>
                <w:szCs w:val="16"/>
              </w:rPr>
              <w:t xml:space="preserve">Az egy nyilvántartásban kezelt adatok összessége. </w:t>
            </w:r>
          </w:p>
        </w:tc>
      </w:tr>
      <w:tr w:rsidR="00FA14B1" w14:paraId="493D60E5" w14:textId="77777777" w:rsidTr="00FA14B1">
        <w:tc>
          <w:tcPr>
            <w:tcW w:w="1696" w:type="dxa"/>
          </w:tcPr>
          <w:p w14:paraId="3C1E779B" w14:textId="77777777" w:rsidR="00FA14B1" w:rsidRPr="00BE585E" w:rsidRDefault="00FA14B1" w:rsidP="00FA14B1">
            <w:pPr>
              <w:rPr>
                <w:sz w:val="16"/>
                <w:szCs w:val="16"/>
              </w:rPr>
            </w:pPr>
            <w:r w:rsidRPr="00BE585E">
              <w:rPr>
                <w:sz w:val="16"/>
                <w:szCs w:val="16"/>
              </w:rPr>
              <w:t>harmadik személy</w:t>
            </w:r>
          </w:p>
        </w:tc>
        <w:tc>
          <w:tcPr>
            <w:tcW w:w="7371" w:type="dxa"/>
          </w:tcPr>
          <w:p w14:paraId="77DF3691" w14:textId="1FB370F4" w:rsidR="00FA14B1" w:rsidRPr="00BE585E" w:rsidRDefault="00FA14B1" w:rsidP="00FA14B1">
            <w:pPr>
              <w:rPr>
                <w:sz w:val="16"/>
                <w:szCs w:val="16"/>
              </w:rPr>
            </w:pPr>
            <w:r w:rsidRPr="00BE585E">
              <w:rPr>
                <w:sz w:val="16"/>
                <w:szCs w:val="16"/>
              </w:rPr>
              <w:t xml:space="preserve">Olyan természetes vagy jogi személy, illetve jogi személyiséggel nem rendelkező szervezet, aki, vagy amely nem azonos az </w:t>
            </w:r>
            <w:r w:rsidR="00CA0045">
              <w:rPr>
                <w:sz w:val="16"/>
                <w:szCs w:val="16"/>
              </w:rPr>
              <w:t>Érintett</w:t>
            </w:r>
            <w:r w:rsidRPr="00BE585E">
              <w:rPr>
                <w:sz w:val="16"/>
                <w:szCs w:val="16"/>
              </w:rPr>
              <w:t>el, az adatkezelővel vagy az adatfeldolgozóval;</w:t>
            </w:r>
          </w:p>
        </w:tc>
      </w:tr>
    </w:tbl>
    <w:p w14:paraId="28FA14C8" w14:textId="77777777" w:rsidR="005D337F" w:rsidRDefault="005D337F" w:rsidP="005D337F">
      <w:pPr>
        <w:pStyle w:val="Cmsor1"/>
        <w:numPr>
          <w:ilvl w:val="0"/>
          <w:numId w:val="0"/>
        </w:numPr>
        <w:rPr>
          <w:highlight w:val="lightGray"/>
        </w:rPr>
      </w:pPr>
    </w:p>
    <w:p w14:paraId="0D459FD5" w14:textId="77777777" w:rsidR="005D337F" w:rsidRDefault="005D337F">
      <w:pPr>
        <w:jc w:val="left"/>
        <w:rPr>
          <w:rFonts w:asciiTheme="majorHAnsi" w:eastAsiaTheme="majorEastAsia" w:hAnsiTheme="majorHAnsi" w:cstheme="majorHAnsi"/>
          <w:b/>
          <w:bCs/>
          <w:color w:val="2F5496" w:themeColor="accent1" w:themeShade="BF"/>
          <w:sz w:val="28"/>
          <w:szCs w:val="28"/>
          <w:highlight w:val="lightGray"/>
          <w:lang w:eastAsia="hu-HU"/>
        </w:rPr>
      </w:pPr>
      <w:r>
        <w:rPr>
          <w:highlight w:val="lightGray"/>
        </w:rPr>
        <w:br w:type="page"/>
      </w:r>
    </w:p>
    <w:p w14:paraId="3CB51979" w14:textId="1CFC11DA" w:rsidR="00BE585E" w:rsidRDefault="00BE585E" w:rsidP="005D337F">
      <w:pPr>
        <w:pStyle w:val="Cmsor1"/>
        <w:numPr>
          <w:ilvl w:val="0"/>
          <w:numId w:val="0"/>
        </w:numPr>
      </w:pPr>
      <w:bookmarkStart w:id="5" w:name="_Toc516126426"/>
      <w:r w:rsidRPr="00363D93">
        <w:lastRenderedPageBreak/>
        <w:t xml:space="preserve">Az adatkezelő </w:t>
      </w:r>
      <w:r>
        <w:t>adatai</w:t>
      </w:r>
      <w:bookmarkEnd w:id="5"/>
    </w:p>
    <w:p w14:paraId="0A9F0A5B" w14:textId="103CC408" w:rsidR="00BE585E" w:rsidRPr="00070579" w:rsidRDefault="00BE585E" w:rsidP="00070579">
      <w:pPr>
        <w:pStyle w:val="Listaszerbekezds"/>
        <w:numPr>
          <w:ilvl w:val="0"/>
          <w:numId w:val="29"/>
        </w:numPr>
        <w:spacing w:before="120" w:after="0" w:line="240" w:lineRule="auto"/>
        <w:rPr>
          <w:rFonts w:eastAsia="Times New Roman" w:cs="Segoe UI"/>
          <w:color w:val="292B2C"/>
          <w:szCs w:val="20"/>
          <w:lang w:eastAsia="hu-HU"/>
        </w:rPr>
      </w:pPr>
      <w:r w:rsidRPr="00363D93">
        <w:rPr>
          <w:rFonts w:eastAsia="Times New Roman" w:cs="Segoe UI"/>
          <w:b/>
          <w:bCs/>
          <w:color w:val="292B2C"/>
          <w:szCs w:val="20"/>
          <w:lang w:eastAsia="hu-HU"/>
        </w:rPr>
        <w:t>Az adatkezelő cég</w:t>
      </w:r>
      <w:r>
        <w:rPr>
          <w:rFonts w:eastAsia="Times New Roman" w:cs="Segoe UI"/>
          <w:b/>
          <w:bCs/>
          <w:color w:val="292B2C"/>
          <w:szCs w:val="20"/>
          <w:lang w:eastAsia="hu-HU"/>
        </w:rPr>
        <w:t xml:space="preserve"> </w:t>
      </w:r>
      <w:r w:rsidRPr="00363D93">
        <w:rPr>
          <w:rFonts w:eastAsia="Times New Roman" w:cs="Segoe UI"/>
          <w:b/>
          <w:bCs/>
          <w:color w:val="292B2C"/>
          <w:szCs w:val="20"/>
          <w:lang w:eastAsia="hu-HU"/>
        </w:rPr>
        <w:t>neve:</w:t>
      </w:r>
      <w:r w:rsidR="00070579">
        <w:rPr>
          <w:rFonts w:eastAsia="Times New Roman" w:cs="Segoe UI"/>
          <w:b/>
          <w:bCs/>
          <w:color w:val="292B2C"/>
          <w:szCs w:val="20"/>
          <w:lang w:eastAsia="hu-HU"/>
        </w:rPr>
        <w:t xml:space="preserve"> </w:t>
      </w:r>
      <w:r w:rsidR="00AD3093">
        <w:rPr>
          <w:rFonts w:eastAsia="Times New Roman" w:cs="Segoe UI"/>
          <w:bCs/>
          <w:color w:val="292B2C"/>
          <w:szCs w:val="20"/>
          <w:lang w:eastAsia="hu-HU"/>
        </w:rPr>
        <w:t xml:space="preserve">Mádi és Társa </w:t>
      </w:r>
      <w:proofErr w:type="gramStart"/>
      <w:r w:rsidR="00AD3093">
        <w:rPr>
          <w:rFonts w:eastAsia="Times New Roman" w:cs="Segoe UI"/>
          <w:bCs/>
          <w:color w:val="292B2C"/>
          <w:szCs w:val="20"/>
          <w:lang w:eastAsia="hu-HU"/>
        </w:rPr>
        <w:t>Kft.</w:t>
      </w:r>
      <w:r w:rsidR="006A4435">
        <w:rPr>
          <w:rFonts w:eastAsia="Times New Roman" w:cs="Segoe UI"/>
          <w:bCs/>
          <w:color w:val="292B2C"/>
          <w:szCs w:val="20"/>
          <w:lang w:eastAsia="hu-HU"/>
        </w:rPr>
        <w:t>.</w:t>
      </w:r>
      <w:proofErr w:type="gramEnd"/>
    </w:p>
    <w:p w14:paraId="125CFEE8" w14:textId="4668A98B" w:rsidR="00BE585E" w:rsidRPr="00363D93" w:rsidRDefault="00BE585E" w:rsidP="003C084A">
      <w:pPr>
        <w:pStyle w:val="Listaszerbekezds"/>
        <w:numPr>
          <w:ilvl w:val="0"/>
          <w:numId w:val="29"/>
        </w:numPr>
        <w:spacing w:before="120" w:after="0" w:line="240" w:lineRule="auto"/>
        <w:rPr>
          <w:rFonts w:eastAsia="Times New Roman" w:cs="Segoe UI"/>
          <w:color w:val="292B2C"/>
          <w:szCs w:val="20"/>
          <w:lang w:eastAsia="hu-HU"/>
        </w:rPr>
      </w:pPr>
      <w:r w:rsidRPr="00363D93">
        <w:rPr>
          <w:rFonts w:eastAsia="Times New Roman" w:cs="Segoe UI"/>
          <w:b/>
          <w:bCs/>
          <w:color w:val="292B2C"/>
          <w:szCs w:val="20"/>
          <w:lang w:eastAsia="hu-HU"/>
        </w:rPr>
        <w:t>Az adatkezelő székhelye:</w:t>
      </w:r>
      <w:r w:rsidRPr="00363D93">
        <w:rPr>
          <w:rFonts w:eastAsia="Times New Roman" w:cs="Segoe UI"/>
          <w:color w:val="292B2C"/>
          <w:szCs w:val="20"/>
          <w:lang w:eastAsia="hu-HU"/>
        </w:rPr>
        <w:t xml:space="preserve"> </w:t>
      </w:r>
      <w:r w:rsidR="003C084A" w:rsidRPr="003C084A">
        <w:rPr>
          <w:rFonts w:eastAsia="Times New Roman" w:cs="Segoe UI"/>
          <w:color w:val="292B2C"/>
          <w:szCs w:val="20"/>
          <w:lang w:eastAsia="hu-HU"/>
        </w:rPr>
        <w:t xml:space="preserve">1155 Budapest, </w:t>
      </w:r>
      <w:proofErr w:type="spellStart"/>
      <w:r w:rsidR="003C084A" w:rsidRPr="003C084A">
        <w:rPr>
          <w:rFonts w:eastAsia="Times New Roman" w:cs="Segoe UI"/>
          <w:color w:val="292B2C"/>
          <w:szCs w:val="20"/>
          <w:lang w:eastAsia="hu-HU"/>
        </w:rPr>
        <w:t>Wysokci</w:t>
      </w:r>
      <w:proofErr w:type="spellEnd"/>
      <w:r w:rsidR="003C084A" w:rsidRPr="003C084A">
        <w:rPr>
          <w:rFonts w:eastAsia="Times New Roman" w:cs="Segoe UI"/>
          <w:color w:val="292B2C"/>
          <w:szCs w:val="20"/>
          <w:lang w:eastAsia="hu-HU"/>
        </w:rPr>
        <w:t xml:space="preserve"> u. 1</w:t>
      </w:r>
      <w:r w:rsidR="006A4435">
        <w:rPr>
          <w:rFonts w:eastAsia="Times New Roman" w:cs="Segoe UI"/>
          <w:color w:val="292B2C"/>
          <w:szCs w:val="20"/>
          <w:lang w:eastAsia="hu-HU"/>
        </w:rPr>
        <w:t>.</w:t>
      </w:r>
    </w:p>
    <w:p w14:paraId="1CE8FE26" w14:textId="1032A8A6" w:rsidR="000A3D71" w:rsidRPr="00363D93" w:rsidRDefault="000A3D71" w:rsidP="003C084A">
      <w:pPr>
        <w:pStyle w:val="Listaszerbekezds"/>
        <w:numPr>
          <w:ilvl w:val="0"/>
          <w:numId w:val="29"/>
        </w:numPr>
        <w:spacing w:before="120" w:after="0" w:line="240" w:lineRule="auto"/>
        <w:rPr>
          <w:rFonts w:eastAsia="Times New Roman" w:cs="Segoe UI"/>
          <w:color w:val="292B2C"/>
          <w:szCs w:val="20"/>
          <w:lang w:eastAsia="hu-HU"/>
        </w:rPr>
      </w:pPr>
      <w:r w:rsidRPr="00363D93">
        <w:rPr>
          <w:rFonts w:eastAsia="Times New Roman" w:cs="Segoe UI"/>
          <w:b/>
          <w:bCs/>
          <w:color w:val="292B2C"/>
          <w:szCs w:val="20"/>
          <w:lang w:eastAsia="hu-HU"/>
        </w:rPr>
        <w:t>Cégjegyzékszáma:</w:t>
      </w:r>
      <w:r w:rsidRPr="00363D93">
        <w:rPr>
          <w:rFonts w:eastAsia="Times New Roman" w:cs="Segoe UI"/>
          <w:color w:val="292B2C"/>
          <w:szCs w:val="20"/>
          <w:lang w:eastAsia="hu-HU"/>
        </w:rPr>
        <w:t xml:space="preserve"> </w:t>
      </w:r>
      <w:r w:rsidR="003C084A" w:rsidRPr="003C084A">
        <w:rPr>
          <w:rFonts w:eastAsia="Times New Roman" w:cs="Segoe UI"/>
          <w:color w:val="292B2C"/>
          <w:szCs w:val="20"/>
          <w:lang w:eastAsia="hu-HU"/>
        </w:rPr>
        <w:t>01-09-0700687</w:t>
      </w:r>
    </w:p>
    <w:p w14:paraId="316ABF83" w14:textId="35AF9EC5" w:rsidR="00BB6E6E" w:rsidRPr="00BB6E6E" w:rsidRDefault="000A3D71" w:rsidP="003C084A">
      <w:pPr>
        <w:pStyle w:val="Listaszerbekezds"/>
        <w:numPr>
          <w:ilvl w:val="0"/>
          <w:numId w:val="29"/>
        </w:numPr>
        <w:spacing w:before="120" w:after="0" w:line="240" w:lineRule="auto"/>
        <w:rPr>
          <w:rFonts w:eastAsia="Times New Roman" w:cs="Segoe UI"/>
          <w:bCs/>
          <w:color w:val="292B2C"/>
          <w:szCs w:val="20"/>
          <w:lang w:eastAsia="hu-HU"/>
        </w:rPr>
      </w:pPr>
      <w:r w:rsidRPr="00BB6E6E">
        <w:rPr>
          <w:rFonts w:eastAsia="Times New Roman" w:cs="Segoe UI"/>
          <w:b/>
          <w:bCs/>
          <w:color w:val="292B2C"/>
          <w:szCs w:val="20"/>
          <w:lang w:eastAsia="hu-HU"/>
        </w:rPr>
        <w:t>Adószáma:</w:t>
      </w:r>
      <w:r w:rsidRPr="00BB6E6E">
        <w:rPr>
          <w:rFonts w:eastAsia="Times New Roman" w:cs="Segoe UI"/>
          <w:color w:val="292B2C"/>
          <w:szCs w:val="20"/>
          <w:lang w:eastAsia="hu-HU"/>
        </w:rPr>
        <w:t xml:space="preserve"> </w:t>
      </w:r>
      <w:r w:rsidR="003C084A" w:rsidRPr="003C084A">
        <w:rPr>
          <w:rFonts w:eastAsia="Times New Roman" w:cs="Segoe UI"/>
          <w:color w:val="292B2C"/>
          <w:szCs w:val="20"/>
          <w:lang w:eastAsia="hu-HU"/>
        </w:rPr>
        <w:t>12730553-2-42</w:t>
      </w:r>
    </w:p>
    <w:p w14:paraId="6741D7E8" w14:textId="36637325" w:rsidR="00BE585E" w:rsidRPr="00BB6E6E" w:rsidRDefault="00BE585E" w:rsidP="00BB6E6E">
      <w:pPr>
        <w:pStyle w:val="Listaszerbekezds"/>
        <w:numPr>
          <w:ilvl w:val="0"/>
          <w:numId w:val="29"/>
        </w:numPr>
        <w:spacing w:before="120" w:after="0" w:line="240" w:lineRule="auto"/>
        <w:rPr>
          <w:rFonts w:eastAsia="Times New Roman" w:cs="Segoe UI"/>
          <w:bCs/>
          <w:color w:val="292B2C"/>
          <w:szCs w:val="20"/>
          <w:lang w:eastAsia="hu-HU"/>
        </w:rPr>
      </w:pPr>
      <w:r w:rsidRPr="00BB6E6E">
        <w:rPr>
          <w:rFonts w:eastAsia="Times New Roman" w:cs="Segoe UI"/>
          <w:b/>
          <w:bCs/>
          <w:color w:val="292B2C"/>
          <w:szCs w:val="20"/>
          <w:lang w:eastAsia="hu-HU"/>
        </w:rPr>
        <w:t>Kapcsolattartó</w:t>
      </w:r>
      <w:r w:rsidR="000A3D71" w:rsidRPr="00BB6E6E">
        <w:rPr>
          <w:rFonts w:eastAsia="Times New Roman" w:cs="Segoe UI"/>
          <w:b/>
          <w:bCs/>
          <w:color w:val="292B2C"/>
          <w:szCs w:val="20"/>
          <w:lang w:eastAsia="hu-HU"/>
        </w:rPr>
        <w:t>:</w:t>
      </w:r>
      <w:r w:rsidR="00070579" w:rsidRPr="00BB6E6E">
        <w:rPr>
          <w:rFonts w:eastAsia="Times New Roman" w:cs="Segoe UI"/>
          <w:b/>
          <w:bCs/>
          <w:color w:val="292B2C"/>
          <w:szCs w:val="20"/>
          <w:lang w:eastAsia="hu-HU"/>
        </w:rPr>
        <w:t xml:space="preserve"> </w:t>
      </w:r>
      <w:r w:rsidR="003C084A">
        <w:rPr>
          <w:rFonts w:eastAsia="Times New Roman" w:cs="Segoe UI"/>
          <w:bCs/>
          <w:color w:val="292B2C"/>
          <w:szCs w:val="20"/>
          <w:lang w:eastAsia="hu-HU"/>
        </w:rPr>
        <w:t>Szabó Melinda</w:t>
      </w:r>
    </w:p>
    <w:p w14:paraId="6404DEE2" w14:textId="57212D0B" w:rsidR="00BE585E" w:rsidRPr="00BB6E6E" w:rsidRDefault="00BE585E" w:rsidP="003C084A">
      <w:pPr>
        <w:pStyle w:val="Listaszerbekezds"/>
        <w:numPr>
          <w:ilvl w:val="0"/>
          <w:numId w:val="29"/>
        </w:numPr>
        <w:spacing w:before="120" w:after="0" w:line="240" w:lineRule="auto"/>
        <w:rPr>
          <w:rFonts w:eastAsia="Times New Roman" w:cs="Segoe UI"/>
          <w:b/>
          <w:bCs/>
          <w:szCs w:val="20"/>
          <w:lang w:eastAsia="hu-HU"/>
        </w:rPr>
      </w:pPr>
      <w:r w:rsidRPr="00363D93">
        <w:rPr>
          <w:rFonts w:eastAsia="Times New Roman" w:cs="Segoe UI"/>
          <w:b/>
          <w:bCs/>
          <w:color w:val="292B2C"/>
          <w:szCs w:val="20"/>
          <w:lang w:eastAsia="hu-HU"/>
        </w:rPr>
        <w:t>Az adatkezelő telefonszáma:</w:t>
      </w:r>
      <w:r w:rsidR="00070579">
        <w:rPr>
          <w:rFonts w:eastAsia="Times New Roman" w:cs="Segoe UI"/>
          <w:b/>
          <w:bCs/>
          <w:color w:val="292B2C"/>
          <w:szCs w:val="20"/>
          <w:lang w:eastAsia="hu-HU"/>
        </w:rPr>
        <w:t xml:space="preserve"> </w:t>
      </w:r>
      <w:bookmarkStart w:id="6" w:name="_GoBack"/>
      <w:r w:rsidR="003C084A" w:rsidRPr="00A02C54">
        <w:rPr>
          <w:rFonts w:eastAsia="Times New Roman" w:cs="Segoe UI"/>
          <w:bCs/>
          <w:color w:val="292B2C"/>
          <w:szCs w:val="20"/>
          <w:lang w:eastAsia="hu-HU"/>
        </w:rPr>
        <w:t>+</w:t>
      </w:r>
      <w:r w:rsidR="003C084A" w:rsidRPr="00A02C54">
        <w:rPr>
          <w:rFonts w:eastAsia="Times New Roman" w:cs="Segoe UI"/>
          <w:bCs/>
          <w:szCs w:val="20"/>
          <w:lang w:eastAsia="hu-HU"/>
        </w:rPr>
        <w:t>36-1-306-3978</w:t>
      </w:r>
      <w:bookmarkEnd w:id="6"/>
    </w:p>
    <w:p w14:paraId="29E76AC1" w14:textId="393CBB55" w:rsidR="000A3D71" w:rsidRPr="00BB6E6E" w:rsidRDefault="000A3D71" w:rsidP="000A3D71">
      <w:pPr>
        <w:pStyle w:val="Listaszerbekezds"/>
        <w:numPr>
          <w:ilvl w:val="0"/>
          <w:numId w:val="29"/>
        </w:numPr>
        <w:spacing w:before="120" w:after="0" w:line="240" w:lineRule="auto"/>
        <w:rPr>
          <w:rFonts w:eastAsia="Times New Roman" w:cs="Segoe UI"/>
          <w:szCs w:val="20"/>
          <w:lang w:eastAsia="hu-HU"/>
        </w:rPr>
      </w:pPr>
      <w:r w:rsidRPr="00363D93">
        <w:rPr>
          <w:rFonts w:eastAsia="Times New Roman" w:cs="Segoe UI"/>
          <w:b/>
          <w:bCs/>
          <w:color w:val="292B2C"/>
          <w:szCs w:val="20"/>
          <w:lang w:eastAsia="hu-HU"/>
        </w:rPr>
        <w:t>E-mail cím:</w:t>
      </w:r>
      <w:r w:rsidRPr="00363D93">
        <w:rPr>
          <w:rFonts w:eastAsia="Times New Roman" w:cs="Segoe UI"/>
          <w:color w:val="292B2C"/>
          <w:szCs w:val="20"/>
          <w:lang w:eastAsia="hu-HU"/>
        </w:rPr>
        <w:t xml:space="preserve"> </w:t>
      </w:r>
      <w:r w:rsidR="003C084A">
        <w:rPr>
          <w:rFonts w:eastAsia="Times New Roman" w:cs="Segoe UI"/>
          <w:bCs/>
          <w:szCs w:val="20"/>
          <w:lang w:eastAsia="hu-HU"/>
        </w:rPr>
        <w:t>info</w:t>
      </w:r>
      <w:r w:rsidR="00BB6E6E" w:rsidRPr="00BB6E6E">
        <w:rPr>
          <w:rFonts w:eastAsia="Times New Roman" w:cs="Segoe UI"/>
          <w:bCs/>
          <w:szCs w:val="20"/>
          <w:lang w:eastAsia="hu-HU"/>
        </w:rPr>
        <w:t>@</w:t>
      </w:r>
      <w:r w:rsidR="003C084A">
        <w:rPr>
          <w:rFonts w:eastAsia="Times New Roman" w:cs="Segoe UI"/>
          <w:bCs/>
          <w:szCs w:val="20"/>
          <w:lang w:eastAsia="hu-HU"/>
        </w:rPr>
        <w:t>madiestarsa.hu</w:t>
      </w:r>
    </w:p>
    <w:p w14:paraId="74970419" w14:textId="4EC9F989" w:rsidR="00BE585E" w:rsidRDefault="00AD3093" w:rsidP="00BE585E">
      <w:pPr>
        <w:pStyle w:val="Cmsor1"/>
      </w:pPr>
      <w:bookmarkStart w:id="7" w:name="_Toc516126427"/>
      <w:r>
        <w:t>A Mádi és Társa Kft</w:t>
      </w:r>
      <w:r w:rsidR="006A4435">
        <w:t>.</w:t>
      </w:r>
      <w:r w:rsidR="000A3D71">
        <w:t xml:space="preserve"> adatkezelései</w:t>
      </w:r>
      <w:bookmarkEnd w:id="7"/>
    </w:p>
    <w:p w14:paraId="25630E94" w14:textId="386C2131" w:rsidR="000A3D71" w:rsidRPr="000A3D71" w:rsidRDefault="000A3D71" w:rsidP="000A3D71">
      <w:pPr>
        <w:pStyle w:val="Cmsor2"/>
      </w:pPr>
      <w:bookmarkStart w:id="8" w:name="_Toc516126428"/>
      <w:proofErr w:type="spellStart"/>
      <w:r w:rsidRPr="000A3D71">
        <w:t>Cookie</w:t>
      </w:r>
      <w:proofErr w:type="spellEnd"/>
      <w:r w:rsidR="00020222">
        <w:t>-</w:t>
      </w:r>
      <w:r w:rsidRPr="000A3D71">
        <w:t>k (Sütik)</w:t>
      </w:r>
      <w:bookmarkEnd w:id="8"/>
    </w:p>
    <w:p w14:paraId="2EE0B99B" w14:textId="468C33CF" w:rsidR="005D337F" w:rsidRDefault="000A3D71" w:rsidP="003C084A">
      <w:pPr>
        <w:spacing w:line="240" w:lineRule="auto"/>
        <w:rPr>
          <w:rFonts w:ascii="Calibri" w:eastAsia="Times New Roman" w:hAnsi="Calibri" w:cs="Times New Roman"/>
          <w:color w:val="000000"/>
          <w:szCs w:val="20"/>
          <w:lang w:eastAsia="hu-HU"/>
        </w:rPr>
      </w:pPr>
      <w:r w:rsidRPr="0019758D">
        <w:rPr>
          <w:rFonts w:ascii="Calibri" w:eastAsia="Times New Roman" w:hAnsi="Calibri" w:cs="Times New Roman"/>
          <w:color w:val="000000"/>
          <w:szCs w:val="20"/>
          <w:lang w:eastAsia="hu-HU"/>
        </w:rPr>
        <w:t>Szolgáltató az Érintett számítógépére anonim igénybe vevő azonosítót (</w:t>
      </w:r>
      <w:proofErr w:type="spellStart"/>
      <w:r w:rsidRPr="0019758D">
        <w:rPr>
          <w:rFonts w:ascii="Calibri" w:eastAsia="Times New Roman" w:hAnsi="Calibri" w:cs="Times New Roman"/>
          <w:color w:val="000000"/>
          <w:szCs w:val="20"/>
          <w:lang w:eastAsia="hu-HU"/>
        </w:rPr>
        <w:t>cookie</w:t>
      </w:r>
      <w:proofErr w:type="spellEnd"/>
      <w:r w:rsidRPr="0019758D">
        <w:rPr>
          <w:rFonts w:ascii="Calibri" w:eastAsia="Times New Roman" w:hAnsi="Calibri" w:cs="Times New Roman"/>
          <w:color w:val="000000"/>
          <w:szCs w:val="20"/>
          <w:lang w:eastAsia="hu-HU"/>
        </w:rPr>
        <w:t xml:space="preserve">, süti) </w:t>
      </w:r>
      <w:r w:rsidR="003C084A">
        <w:rPr>
          <w:rFonts w:ascii="Calibri" w:eastAsia="Times New Roman" w:hAnsi="Calibri" w:cs="Times New Roman"/>
          <w:color w:val="000000"/>
          <w:szCs w:val="20"/>
          <w:lang w:eastAsia="hu-HU"/>
        </w:rPr>
        <w:t xml:space="preserve">nem </w:t>
      </w:r>
      <w:r w:rsidRPr="0019758D">
        <w:rPr>
          <w:rFonts w:ascii="Calibri" w:eastAsia="Times New Roman" w:hAnsi="Calibri" w:cs="Times New Roman"/>
          <w:color w:val="000000"/>
          <w:szCs w:val="20"/>
          <w:lang w:eastAsia="hu-HU"/>
        </w:rPr>
        <w:t>helyez</w:t>
      </w:r>
      <w:r w:rsidR="003C084A">
        <w:rPr>
          <w:rFonts w:ascii="Calibri" w:eastAsia="Times New Roman" w:hAnsi="Calibri" w:cs="Times New Roman"/>
          <w:color w:val="000000"/>
          <w:szCs w:val="20"/>
          <w:lang w:eastAsia="hu-HU"/>
        </w:rPr>
        <w:t xml:space="preserve"> el.</w:t>
      </w:r>
    </w:p>
    <w:p w14:paraId="36F6915E" w14:textId="2EA0947F" w:rsidR="00366537" w:rsidRPr="00366537" w:rsidRDefault="00216C93" w:rsidP="00366537">
      <w:pPr>
        <w:pStyle w:val="Cmsor2"/>
      </w:pPr>
      <w:bookmarkStart w:id="9" w:name="_Toc516126429"/>
      <w:r>
        <w:t>K</w:t>
      </w:r>
      <w:r w:rsidR="00493B05">
        <w:t>apcsolatfelvétel során megadott személyes adatok</w:t>
      </w:r>
      <w:bookmarkEnd w:id="9"/>
    </w:p>
    <w:p w14:paraId="743A0EFC" w14:textId="1B7CDA55" w:rsidR="00CA0045" w:rsidRDefault="00CA0045" w:rsidP="00CA0045">
      <w:pPr>
        <w:rPr>
          <w:rFonts w:ascii="Calibri" w:eastAsia="Times New Roman" w:hAnsi="Calibri" w:cs="Times New Roman"/>
          <w:color w:val="000000"/>
          <w:szCs w:val="20"/>
          <w:lang w:eastAsia="hu-HU"/>
        </w:rPr>
      </w:pPr>
      <w:r w:rsidRPr="000A3D71">
        <w:rPr>
          <w:b/>
        </w:rPr>
        <w:t>Adatkezelés célja</w:t>
      </w:r>
      <w:r>
        <w:rPr>
          <w:b/>
        </w:rPr>
        <w:t xml:space="preserve">: </w:t>
      </w:r>
      <w:r>
        <w:rPr>
          <w:rFonts w:ascii="Calibri" w:eastAsia="Times New Roman" w:hAnsi="Calibri" w:cs="Times New Roman"/>
          <w:color w:val="000000"/>
          <w:szCs w:val="20"/>
          <w:lang w:eastAsia="hu-HU"/>
        </w:rPr>
        <w:t>Az É</w:t>
      </w:r>
      <w:r w:rsidRPr="0019758D">
        <w:rPr>
          <w:rFonts w:ascii="Calibri" w:eastAsia="Times New Roman" w:hAnsi="Calibri" w:cs="Times New Roman"/>
          <w:color w:val="000000"/>
          <w:szCs w:val="20"/>
          <w:lang w:eastAsia="hu-HU"/>
        </w:rPr>
        <w:t>rintettek személyre szabott kiszolgálása</w:t>
      </w:r>
      <w:r>
        <w:rPr>
          <w:rFonts w:ascii="Calibri" w:eastAsia="Times New Roman" w:hAnsi="Calibri" w:cs="Times New Roman"/>
          <w:color w:val="000000"/>
          <w:szCs w:val="20"/>
          <w:lang w:eastAsia="hu-HU"/>
        </w:rPr>
        <w:t>, valamint az É</w:t>
      </w:r>
      <w:r w:rsidRPr="0019758D">
        <w:rPr>
          <w:rFonts w:ascii="Calibri" w:eastAsia="Times New Roman" w:hAnsi="Calibri" w:cs="Times New Roman"/>
          <w:color w:val="000000"/>
          <w:szCs w:val="20"/>
          <w:lang w:eastAsia="hu-HU"/>
        </w:rPr>
        <w:t>rintettek kérésére árajánlat küldése</w:t>
      </w:r>
      <w:r>
        <w:rPr>
          <w:rFonts w:ascii="Calibri" w:eastAsia="Times New Roman" w:hAnsi="Calibri" w:cs="Times New Roman"/>
          <w:color w:val="000000"/>
          <w:szCs w:val="20"/>
          <w:lang w:eastAsia="hu-HU"/>
        </w:rPr>
        <w:t xml:space="preserve">, információk megadása, </w:t>
      </w:r>
      <w:r w:rsidRPr="00CA0045">
        <w:rPr>
          <w:rFonts w:ascii="Calibri" w:eastAsia="Times New Roman" w:hAnsi="Calibri" w:cs="Times New Roman"/>
          <w:color w:val="000000"/>
          <w:szCs w:val="20"/>
          <w:lang w:eastAsia="hu-HU"/>
        </w:rPr>
        <w:t>ajánlatkérések nyilvántartása, megválaszolása. Ajánlatok kiadása. Ismétlődő, ciklikus frissülésű termék/szolgáltatás árajánlatának ismétlődő/ciklikus kiadása.</w:t>
      </w:r>
    </w:p>
    <w:p w14:paraId="77073D1C" w14:textId="0DEA4574" w:rsidR="00CA0045" w:rsidRDefault="00CA0045" w:rsidP="00CA0045">
      <w:pPr>
        <w:rPr>
          <w:rFonts w:ascii="Calibri" w:eastAsia="Times New Roman" w:hAnsi="Calibri" w:cs="Times New Roman"/>
          <w:color w:val="000000"/>
          <w:szCs w:val="20"/>
          <w:lang w:eastAsia="hu-HU"/>
        </w:rPr>
      </w:pPr>
      <w:r w:rsidRPr="000A3D71">
        <w:rPr>
          <w:b/>
        </w:rPr>
        <w:t>Adatkezelés jogalapja</w:t>
      </w:r>
      <w:r>
        <w:rPr>
          <w:b/>
        </w:rPr>
        <w:t xml:space="preserve">: </w:t>
      </w:r>
      <w:r>
        <w:rPr>
          <w:rFonts w:ascii="Calibri" w:eastAsia="Times New Roman" w:hAnsi="Calibri" w:cs="Times New Roman"/>
          <w:color w:val="000000"/>
          <w:szCs w:val="20"/>
          <w:lang w:eastAsia="hu-HU"/>
        </w:rPr>
        <w:t>Az É</w:t>
      </w:r>
      <w:r w:rsidRPr="0019758D">
        <w:rPr>
          <w:rFonts w:ascii="Calibri" w:eastAsia="Times New Roman" w:hAnsi="Calibri" w:cs="Times New Roman"/>
          <w:color w:val="000000"/>
          <w:szCs w:val="20"/>
          <w:lang w:eastAsia="hu-HU"/>
        </w:rPr>
        <w:t xml:space="preserve">rintett személy önkéntes hozzájárulása az adatkezeléshez, az adatok felvételét az </w:t>
      </w:r>
      <w:r>
        <w:rPr>
          <w:rFonts w:ascii="Calibri" w:eastAsia="Times New Roman" w:hAnsi="Calibri" w:cs="Times New Roman"/>
          <w:color w:val="000000"/>
          <w:szCs w:val="20"/>
          <w:lang w:eastAsia="hu-HU"/>
        </w:rPr>
        <w:t>Érintett</w:t>
      </w:r>
      <w:r w:rsidRPr="0019758D">
        <w:rPr>
          <w:rFonts w:ascii="Calibri" w:eastAsia="Times New Roman" w:hAnsi="Calibri" w:cs="Times New Roman"/>
          <w:color w:val="000000"/>
          <w:szCs w:val="20"/>
          <w:lang w:eastAsia="hu-HU"/>
        </w:rPr>
        <w:t xml:space="preserve"> kezdeményezi</w:t>
      </w:r>
      <w:r>
        <w:rPr>
          <w:rFonts w:ascii="Calibri" w:eastAsia="Times New Roman" w:hAnsi="Calibri" w:cs="Times New Roman"/>
          <w:color w:val="000000"/>
          <w:szCs w:val="20"/>
          <w:lang w:eastAsia="hu-HU"/>
        </w:rPr>
        <w:t>.</w:t>
      </w:r>
    </w:p>
    <w:p w14:paraId="6F771FB8" w14:textId="31FBFF0D" w:rsidR="00D911B2" w:rsidRDefault="00D911B2" w:rsidP="00CA0045">
      <w:pPr>
        <w:rPr>
          <w:rFonts w:ascii="Calibri" w:eastAsia="Times New Roman" w:hAnsi="Calibri" w:cs="Times New Roman"/>
          <w:color w:val="000000"/>
          <w:szCs w:val="20"/>
          <w:lang w:eastAsia="hu-HU"/>
        </w:rPr>
      </w:pPr>
      <w:r w:rsidRPr="000A3D71">
        <w:rPr>
          <w:b/>
        </w:rPr>
        <w:t>Adat</w:t>
      </w:r>
      <w:r>
        <w:rPr>
          <w:b/>
        </w:rPr>
        <w:t xml:space="preserve">ok forrása: </w:t>
      </w:r>
      <w:r w:rsidRPr="00D911B2">
        <w:t>Érintettől</w:t>
      </w:r>
      <w:r>
        <w:t>.</w:t>
      </w:r>
    </w:p>
    <w:p w14:paraId="187A5686" w14:textId="40DBA1A0" w:rsidR="00CA0045" w:rsidRDefault="00CA0045" w:rsidP="00CA0045">
      <w:pPr>
        <w:spacing w:line="240" w:lineRule="auto"/>
        <w:rPr>
          <w:rFonts w:ascii="Calibri" w:eastAsia="Times New Roman" w:hAnsi="Calibri" w:cs="Times New Roman"/>
          <w:color w:val="000000"/>
          <w:szCs w:val="20"/>
          <w:lang w:eastAsia="hu-HU"/>
        </w:rPr>
      </w:pPr>
      <w:r w:rsidRPr="000A3D71">
        <w:rPr>
          <w:b/>
        </w:rPr>
        <w:t>Kezelt adatok köre</w:t>
      </w:r>
      <w:r>
        <w:rPr>
          <w:b/>
        </w:rPr>
        <w:t xml:space="preserve">: </w:t>
      </w:r>
      <w:r>
        <w:rPr>
          <w:rFonts w:ascii="Calibri" w:eastAsia="Times New Roman" w:hAnsi="Calibri" w:cs="Times New Roman"/>
          <w:color w:val="000000"/>
          <w:szCs w:val="20"/>
          <w:lang w:eastAsia="hu-HU"/>
        </w:rPr>
        <w:t>A</w:t>
      </w:r>
      <w:r w:rsidRPr="0019758D">
        <w:rPr>
          <w:rFonts w:ascii="Calibri" w:eastAsia="Times New Roman" w:hAnsi="Calibri" w:cs="Times New Roman"/>
          <w:color w:val="000000"/>
          <w:szCs w:val="20"/>
          <w:lang w:eastAsia="hu-HU"/>
        </w:rPr>
        <w:t xml:space="preserve">z </w:t>
      </w:r>
      <w:r>
        <w:rPr>
          <w:rFonts w:ascii="Calibri" w:eastAsia="Times New Roman" w:hAnsi="Calibri" w:cs="Times New Roman"/>
          <w:color w:val="000000"/>
          <w:szCs w:val="20"/>
          <w:lang w:eastAsia="hu-HU"/>
        </w:rPr>
        <w:t>É</w:t>
      </w:r>
      <w:r w:rsidRPr="0019758D">
        <w:rPr>
          <w:rFonts w:ascii="Calibri" w:eastAsia="Times New Roman" w:hAnsi="Calibri" w:cs="Times New Roman"/>
          <w:color w:val="000000"/>
          <w:szCs w:val="20"/>
          <w:lang w:eastAsia="hu-HU"/>
        </w:rPr>
        <w:t>rintett neve, telefonszáma és saját e-mail címe</w:t>
      </w:r>
      <w:r>
        <w:rPr>
          <w:rFonts w:ascii="Calibri" w:eastAsia="Times New Roman" w:hAnsi="Calibri" w:cs="Times New Roman"/>
          <w:color w:val="000000"/>
          <w:szCs w:val="20"/>
          <w:lang w:eastAsia="hu-HU"/>
        </w:rPr>
        <w:t>.</w:t>
      </w:r>
    </w:p>
    <w:p w14:paraId="28561A17" w14:textId="0821314B" w:rsidR="00CA0045" w:rsidRDefault="00CA0045" w:rsidP="00CA0045">
      <w:pPr>
        <w:spacing w:line="240" w:lineRule="auto"/>
        <w:rPr>
          <w:rFonts w:ascii="Calibri" w:eastAsia="Times New Roman" w:hAnsi="Calibri" w:cs="Times New Roman"/>
          <w:color w:val="000000"/>
          <w:szCs w:val="20"/>
          <w:lang w:eastAsia="hu-HU"/>
        </w:rPr>
      </w:pPr>
      <w:r w:rsidRPr="000A3D71">
        <w:rPr>
          <w:b/>
        </w:rPr>
        <w:t>Érintettek köre</w:t>
      </w:r>
      <w:r>
        <w:rPr>
          <w:b/>
        </w:rPr>
        <w:t xml:space="preserve">: </w:t>
      </w:r>
      <w:r w:rsidRPr="0019758D">
        <w:rPr>
          <w:rFonts w:ascii="Calibri" w:eastAsia="Times New Roman" w:hAnsi="Calibri" w:cs="Times New Roman"/>
          <w:color w:val="000000"/>
          <w:szCs w:val="20"/>
          <w:lang w:eastAsia="hu-HU"/>
        </w:rPr>
        <w:t xml:space="preserve">Az adatkezelés során </w:t>
      </w:r>
      <w:r>
        <w:rPr>
          <w:rFonts w:ascii="Calibri" w:eastAsia="Times New Roman" w:hAnsi="Calibri" w:cs="Times New Roman"/>
          <w:bCs/>
          <w:color w:val="000000"/>
          <w:szCs w:val="20"/>
          <w:lang w:eastAsia="hu-HU"/>
        </w:rPr>
        <w:t>Érintett</w:t>
      </w:r>
      <w:r w:rsidRPr="0019758D">
        <w:rPr>
          <w:rFonts w:ascii="Calibri" w:eastAsia="Times New Roman" w:hAnsi="Calibri" w:cs="Times New Roman"/>
          <w:color w:val="000000"/>
          <w:szCs w:val="20"/>
          <w:lang w:eastAsia="hu-HU"/>
        </w:rPr>
        <w:t xml:space="preserve"> minden érdeklődő személy, aki kapcsolatfelvételt kezdeményez</w:t>
      </w:r>
      <w:r>
        <w:rPr>
          <w:rFonts w:ascii="Calibri" w:eastAsia="Times New Roman" w:hAnsi="Calibri" w:cs="Times New Roman"/>
          <w:color w:val="000000"/>
          <w:szCs w:val="20"/>
          <w:lang w:eastAsia="hu-HU"/>
        </w:rPr>
        <w:t>.</w:t>
      </w:r>
    </w:p>
    <w:p w14:paraId="0A339BCE" w14:textId="15B5E560" w:rsidR="00CA0045" w:rsidRDefault="00CA0045" w:rsidP="00CA0045">
      <w:pPr>
        <w:spacing w:line="240" w:lineRule="auto"/>
        <w:rPr>
          <w:rFonts w:ascii="Calibri" w:eastAsia="Times New Roman" w:hAnsi="Calibri" w:cs="Times New Roman"/>
          <w:color w:val="000000"/>
          <w:szCs w:val="20"/>
          <w:lang w:eastAsia="hu-HU"/>
        </w:rPr>
      </w:pPr>
      <w:r w:rsidRPr="000A3D71">
        <w:rPr>
          <w:b/>
        </w:rPr>
        <w:t>Adatkezelés időtartama</w:t>
      </w:r>
      <w:r>
        <w:rPr>
          <w:b/>
        </w:rPr>
        <w:t xml:space="preserve">: </w:t>
      </w:r>
      <w:r>
        <w:rPr>
          <w:rFonts w:ascii="Calibri" w:eastAsia="Times New Roman" w:hAnsi="Calibri" w:cs="Times New Roman"/>
          <w:color w:val="000000"/>
          <w:szCs w:val="20"/>
          <w:lang w:eastAsia="hu-HU"/>
        </w:rPr>
        <w:t xml:space="preserve">A vonatkozó jogszabályok szerint, </w:t>
      </w:r>
      <w:proofErr w:type="spellStart"/>
      <w:r>
        <w:rPr>
          <w:rFonts w:ascii="Calibri" w:eastAsia="Times New Roman" w:hAnsi="Calibri" w:cs="Times New Roman"/>
          <w:color w:val="000000"/>
          <w:szCs w:val="20"/>
          <w:lang w:eastAsia="hu-HU"/>
        </w:rPr>
        <w:t>max</w:t>
      </w:r>
      <w:proofErr w:type="spellEnd"/>
      <w:r>
        <w:rPr>
          <w:rFonts w:ascii="Calibri" w:eastAsia="Times New Roman" w:hAnsi="Calibri" w:cs="Times New Roman"/>
          <w:color w:val="000000"/>
          <w:szCs w:val="20"/>
          <w:lang w:eastAsia="hu-HU"/>
        </w:rPr>
        <w:t>. 8 évig az ajánlatadást követően vagy az Érintett tiltakozásáig.</w:t>
      </w:r>
    </w:p>
    <w:p w14:paraId="7E2D4134" w14:textId="13ECFF8A" w:rsidR="000114F5" w:rsidRPr="000114F5" w:rsidRDefault="000114F5" w:rsidP="00CA0045">
      <w:pPr>
        <w:spacing w:line="240" w:lineRule="auto"/>
      </w:pPr>
      <w:r>
        <w:rPr>
          <w:b/>
        </w:rPr>
        <w:t xml:space="preserve">Az adatszolgáltatás elmaradásának lehetséges következményei: </w:t>
      </w:r>
      <w:r>
        <w:t>A kapcsolatfelvétel meghiúsulása.</w:t>
      </w:r>
    </w:p>
    <w:p w14:paraId="0A3E75F0" w14:textId="7FD7E702" w:rsidR="00417586" w:rsidRDefault="00417586" w:rsidP="00417586">
      <w:pPr>
        <w:pStyle w:val="Cmsor2"/>
      </w:pPr>
      <w:bookmarkStart w:id="10" w:name="_Toc516126430"/>
      <w:r w:rsidRPr="00417586">
        <w:t>EU típusvizsgálat szolgáltatás szerződött partnerek számára</w:t>
      </w:r>
      <w:bookmarkEnd w:id="10"/>
    </w:p>
    <w:p w14:paraId="193F1C3B" w14:textId="23CE03AB" w:rsidR="00417586" w:rsidRDefault="00417586" w:rsidP="00417586">
      <w:pPr>
        <w:rPr>
          <w:rFonts w:ascii="Calibri" w:eastAsia="Times New Roman" w:hAnsi="Calibri" w:cs="Times New Roman"/>
          <w:color w:val="000000"/>
          <w:szCs w:val="20"/>
          <w:lang w:eastAsia="hu-HU"/>
        </w:rPr>
      </w:pPr>
      <w:r w:rsidRPr="000A3D71">
        <w:rPr>
          <w:b/>
        </w:rPr>
        <w:t>Adatkezelés célja</w:t>
      </w:r>
      <w:r>
        <w:rPr>
          <w:b/>
        </w:rPr>
        <w:t xml:space="preserve">: </w:t>
      </w:r>
      <w:r>
        <w:rPr>
          <w:rFonts w:ascii="Calibri" w:eastAsia="Times New Roman" w:hAnsi="Calibri" w:cs="Times New Roman"/>
          <w:color w:val="000000"/>
          <w:szCs w:val="20"/>
          <w:lang w:eastAsia="hu-HU"/>
        </w:rPr>
        <w:t>A Szervezet a honlapon lehetőséget biztosít a típusvizsgálatok eredményeinek elérésére az Érintettek számára.</w:t>
      </w:r>
    </w:p>
    <w:p w14:paraId="252AC513" w14:textId="425D2709" w:rsidR="00417586" w:rsidRDefault="00417586" w:rsidP="00417586">
      <w:pPr>
        <w:rPr>
          <w:rFonts w:ascii="Calibri" w:eastAsia="Times New Roman" w:hAnsi="Calibri" w:cs="Times New Roman"/>
          <w:color w:val="000000"/>
          <w:szCs w:val="20"/>
          <w:lang w:eastAsia="hu-HU"/>
        </w:rPr>
      </w:pPr>
      <w:r w:rsidRPr="000A3D71">
        <w:rPr>
          <w:b/>
        </w:rPr>
        <w:t>Adatkezelés jogalapja</w:t>
      </w:r>
      <w:r>
        <w:rPr>
          <w:b/>
        </w:rPr>
        <w:t xml:space="preserve">: </w:t>
      </w:r>
      <w:r>
        <w:rPr>
          <w:rFonts w:ascii="Calibri" w:eastAsia="Times New Roman" w:hAnsi="Calibri" w:cs="Times New Roman"/>
          <w:color w:val="000000"/>
          <w:szCs w:val="20"/>
          <w:lang w:eastAsia="hu-HU"/>
        </w:rPr>
        <w:t>Jogos érdek, a s</w:t>
      </w:r>
      <w:r w:rsidRPr="00417586">
        <w:rPr>
          <w:rFonts w:ascii="Calibri" w:eastAsia="Times New Roman" w:hAnsi="Calibri" w:cs="Times New Roman"/>
          <w:color w:val="000000"/>
          <w:szCs w:val="20"/>
          <w:lang w:eastAsia="hu-HU"/>
        </w:rPr>
        <w:t>zerződés teljesítése során kapcsolattartás az üzleti partnerrel és az adatkezelő által megadott feladatok mentén a személyes adatok kezelése</w:t>
      </w:r>
      <w:r>
        <w:rPr>
          <w:rFonts w:ascii="Calibri" w:eastAsia="Times New Roman" w:hAnsi="Calibri" w:cs="Times New Roman"/>
          <w:color w:val="000000"/>
          <w:szCs w:val="20"/>
          <w:lang w:eastAsia="hu-HU"/>
        </w:rPr>
        <w:t>.</w:t>
      </w:r>
    </w:p>
    <w:p w14:paraId="05CE1D6F" w14:textId="77777777" w:rsidR="00D911B2" w:rsidRDefault="00D911B2" w:rsidP="00D911B2">
      <w:pPr>
        <w:rPr>
          <w:rFonts w:ascii="Calibri" w:eastAsia="Times New Roman" w:hAnsi="Calibri" w:cs="Times New Roman"/>
          <w:color w:val="000000"/>
          <w:szCs w:val="20"/>
          <w:lang w:eastAsia="hu-HU"/>
        </w:rPr>
      </w:pPr>
      <w:r w:rsidRPr="000A3D71">
        <w:rPr>
          <w:b/>
        </w:rPr>
        <w:t>Adat</w:t>
      </w:r>
      <w:r>
        <w:rPr>
          <w:b/>
        </w:rPr>
        <w:t xml:space="preserve">ok forrása: </w:t>
      </w:r>
      <w:r w:rsidRPr="00D911B2">
        <w:t>Érintettől</w:t>
      </w:r>
      <w:r>
        <w:t>.</w:t>
      </w:r>
    </w:p>
    <w:p w14:paraId="74D721DF" w14:textId="501515BD" w:rsidR="00417586" w:rsidRDefault="00417586" w:rsidP="00417586">
      <w:pPr>
        <w:rPr>
          <w:rFonts w:ascii="Calibri" w:eastAsia="Times New Roman" w:hAnsi="Calibri" w:cs="Times New Roman"/>
          <w:color w:val="000000"/>
          <w:szCs w:val="20"/>
          <w:lang w:eastAsia="hu-HU"/>
        </w:rPr>
      </w:pPr>
      <w:r w:rsidRPr="000A3D71">
        <w:rPr>
          <w:b/>
        </w:rPr>
        <w:t>Kezelt adatok köre</w:t>
      </w:r>
      <w:r>
        <w:rPr>
          <w:b/>
        </w:rPr>
        <w:t xml:space="preserve">: </w:t>
      </w:r>
      <w:r w:rsidRPr="00417586">
        <w:rPr>
          <w:rFonts w:ascii="Calibri" w:eastAsia="Times New Roman" w:hAnsi="Calibri" w:cs="Times New Roman"/>
          <w:color w:val="000000"/>
          <w:szCs w:val="20"/>
          <w:lang w:eastAsia="hu-HU"/>
        </w:rPr>
        <w:t>Név, cím,</w:t>
      </w:r>
      <w:r>
        <w:rPr>
          <w:rFonts w:ascii="Calibri" w:eastAsia="Times New Roman" w:hAnsi="Calibri" w:cs="Times New Roman"/>
          <w:color w:val="000000"/>
          <w:szCs w:val="20"/>
          <w:lang w:eastAsia="hu-HU"/>
        </w:rPr>
        <w:t xml:space="preserve"> cég, munkakör,</w:t>
      </w:r>
      <w:r w:rsidRPr="00417586">
        <w:rPr>
          <w:rFonts w:ascii="Calibri" w:eastAsia="Times New Roman" w:hAnsi="Calibri" w:cs="Times New Roman"/>
          <w:color w:val="000000"/>
          <w:szCs w:val="20"/>
          <w:lang w:eastAsia="hu-HU"/>
        </w:rPr>
        <w:t xml:space="preserve"> adószám, e-mail, telefon, felhasználónév, jelszó</w:t>
      </w:r>
      <w:r>
        <w:rPr>
          <w:rFonts w:ascii="Calibri" w:eastAsia="Times New Roman" w:hAnsi="Calibri" w:cs="Times New Roman"/>
          <w:color w:val="000000"/>
          <w:szCs w:val="20"/>
          <w:lang w:eastAsia="hu-HU"/>
        </w:rPr>
        <w:t>.</w:t>
      </w:r>
    </w:p>
    <w:p w14:paraId="7C3B5C26" w14:textId="77777777" w:rsidR="00417586" w:rsidRDefault="00417586" w:rsidP="00417586">
      <w:pPr>
        <w:spacing w:line="240" w:lineRule="auto"/>
        <w:rPr>
          <w:rFonts w:ascii="Calibri" w:eastAsia="Times New Roman" w:hAnsi="Calibri" w:cs="Times New Roman"/>
          <w:color w:val="000000"/>
          <w:szCs w:val="20"/>
          <w:lang w:eastAsia="hu-HU"/>
        </w:rPr>
      </w:pPr>
      <w:r w:rsidRPr="000A3D71">
        <w:rPr>
          <w:b/>
        </w:rPr>
        <w:t>Érintettek köre</w:t>
      </w:r>
      <w:r>
        <w:rPr>
          <w:b/>
        </w:rPr>
        <w:t xml:space="preserve">: </w:t>
      </w:r>
      <w:r w:rsidRPr="00417586">
        <w:rPr>
          <w:rFonts w:ascii="Calibri" w:eastAsia="Times New Roman" w:hAnsi="Calibri" w:cs="Times New Roman"/>
          <w:color w:val="000000"/>
          <w:szCs w:val="20"/>
          <w:lang w:eastAsia="hu-HU"/>
        </w:rPr>
        <w:t>Partnerek munkavállalói, teljesítési segédei és vevői</w:t>
      </w:r>
      <w:r>
        <w:rPr>
          <w:rFonts w:ascii="Calibri" w:eastAsia="Times New Roman" w:hAnsi="Calibri" w:cs="Times New Roman"/>
          <w:color w:val="000000"/>
          <w:szCs w:val="20"/>
          <w:lang w:eastAsia="hu-HU"/>
        </w:rPr>
        <w:t>.</w:t>
      </w:r>
    </w:p>
    <w:p w14:paraId="0C4B0CA1" w14:textId="4A6C1897" w:rsidR="00417586" w:rsidRDefault="00417586" w:rsidP="00417586">
      <w:r w:rsidRPr="000A3D71">
        <w:rPr>
          <w:b/>
        </w:rPr>
        <w:t>Adatkezelés időtartama</w:t>
      </w:r>
      <w:r>
        <w:rPr>
          <w:b/>
        </w:rPr>
        <w:t xml:space="preserve">: </w:t>
      </w:r>
      <w:r w:rsidRPr="00417586">
        <w:t>Szerződés megszüntetését követő 4 évet követő első június első munkanapja.</w:t>
      </w:r>
    </w:p>
    <w:p w14:paraId="2FF825CF" w14:textId="59F139C8" w:rsidR="000114F5" w:rsidRDefault="000114F5" w:rsidP="000114F5">
      <w:pPr>
        <w:spacing w:line="240" w:lineRule="auto"/>
      </w:pPr>
      <w:r>
        <w:rPr>
          <w:b/>
        </w:rPr>
        <w:t xml:space="preserve">Az adatszolgáltatás elmaradásának lehetséges következményei: </w:t>
      </w:r>
      <w:r>
        <w:t>A szolgáltatás nyújtásának nem végrehajthatósága.</w:t>
      </w:r>
    </w:p>
    <w:p w14:paraId="25B472A9" w14:textId="18F02575" w:rsidR="00366537" w:rsidRDefault="00366537" w:rsidP="00366537">
      <w:pPr>
        <w:pStyle w:val="Cmsor2"/>
      </w:pPr>
      <w:bookmarkStart w:id="11" w:name="_Toc516126431"/>
      <w:r>
        <w:t>Időszakos felülvizsgálat</w:t>
      </w:r>
      <w:bookmarkEnd w:id="11"/>
    </w:p>
    <w:p w14:paraId="5EDFD6AB" w14:textId="405A36F6" w:rsidR="00366537" w:rsidRDefault="00366537" w:rsidP="00366537">
      <w:pPr>
        <w:rPr>
          <w:rFonts w:ascii="Calibri" w:eastAsia="Times New Roman" w:hAnsi="Calibri" w:cs="Times New Roman"/>
          <w:color w:val="000000"/>
          <w:szCs w:val="20"/>
          <w:lang w:eastAsia="hu-HU"/>
        </w:rPr>
      </w:pPr>
      <w:r w:rsidRPr="000A3D71">
        <w:rPr>
          <w:b/>
        </w:rPr>
        <w:t>Adatkezelés célja</w:t>
      </w:r>
      <w:r>
        <w:rPr>
          <w:b/>
        </w:rPr>
        <w:t xml:space="preserve">: </w:t>
      </w:r>
      <w:r>
        <w:rPr>
          <w:rFonts w:ascii="Calibri" w:eastAsia="Times New Roman" w:hAnsi="Calibri" w:cs="Times New Roman"/>
          <w:color w:val="000000"/>
          <w:szCs w:val="20"/>
          <w:lang w:eastAsia="hu-HU"/>
        </w:rPr>
        <w:t>A Szervezet a honlapon</w:t>
      </w:r>
      <w:r w:rsidR="00417586">
        <w:rPr>
          <w:rFonts w:ascii="Calibri" w:eastAsia="Times New Roman" w:hAnsi="Calibri" w:cs="Times New Roman"/>
          <w:color w:val="000000"/>
          <w:szCs w:val="20"/>
          <w:lang w:eastAsia="hu-HU"/>
        </w:rPr>
        <w:t xml:space="preserve"> lehetőséget </w:t>
      </w:r>
      <w:r>
        <w:rPr>
          <w:rFonts w:ascii="Calibri" w:eastAsia="Times New Roman" w:hAnsi="Calibri" w:cs="Times New Roman"/>
          <w:color w:val="000000"/>
          <w:szCs w:val="20"/>
          <w:lang w:eastAsia="hu-HU"/>
        </w:rPr>
        <w:t>biztosít az időszakos vizsgálatok eredményeinek elérésé</w:t>
      </w:r>
      <w:r w:rsidR="00417586">
        <w:rPr>
          <w:rFonts w:ascii="Calibri" w:eastAsia="Times New Roman" w:hAnsi="Calibri" w:cs="Times New Roman"/>
          <w:color w:val="000000"/>
          <w:szCs w:val="20"/>
          <w:lang w:eastAsia="hu-HU"/>
        </w:rPr>
        <w:t xml:space="preserve">re </w:t>
      </w:r>
      <w:r>
        <w:rPr>
          <w:rFonts w:ascii="Calibri" w:eastAsia="Times New Roman" w:hAnsi="Calibri" w:cs="Times New Roman"/>
          <w:color w:val="000000"/>
          <w:szCs w:val="20"/>
          <w:lang w:eastAsia="hu-HU"/>
        </w:rPr>
        <w:t>az Érintettek számára.</w:t>
      </w:r>
    </w:p>
    <w:p w14:paraId="2CE1BC9A" w14:textId="4F4BD25C" w:rsidR="00417586" w:rsidRDefault="00366537" w:rsidP="00417586">
      <w:pPr>
        <w:rPr>
          <w:rFonts w:ascii="Calibri" w:eastAsia="Times New Roman" w:hAnsi="Calibri" w:cs="Times New Roman"/>
          <w:color w:val="000000"/>
          <w:szCs w:val="20"/>
          <w:lang w:eastAsia="hu-HU"/>
        </w:rPr>
      </w:pPr>
      <w:r w:rsidRPr="000A3D71">
        <w:rPr>
          <w:b/>
        </w:rPr>
        <w:lastRenderedPageBreak/>
        <w:t>Adatkezelés jogalapja</w:t>
      </w:r>
      <w:r>
        <w:rPr>
          <w:b/>
        </w:rPr>
        <w:t xml:space="preserve">: </w:t>
      </w:r>
      <w:r w:rsidR="00417586">
        <w:rPr>
          <w:rFonts w:ascii="Calibri" w:eastAsia="Times New Roman" w:hAnsi="Calibri" w:cs="Times New Roman"/>
          <w:color w:val="000000"/>
          <w:szCs w:val="20"/>
          <w:lang w:eastAsia="hu-HU"/>
        </w:rPr>
        <w:t>Jogos érdek, a s</w:t>
      </w:r>
      <w:r w:rsidR="00417586" w:rsidRPr="00417586">
        <w:rPr>
          <w:rFonts w:ascii="Calibri" w:eastAsia="Times New Roman" w:hAnsi="Calibri" w:cs="Times New Roman"/>
          <w:color w:val="000000"/>
          <w:szCs w:val="20"/>
          <w:lang w:eastAsia="hu-HU"/>
        </w:rPr>
        <w:t>zerződés teljesítése során kapcsolattartás az üzleti partnerrel és az adatkezelő által megadott feladatok mentén a személyes adatok kezelése</w:t>
      </w:r>
      <w:r w:rsidR="00417586">
        <w:rPr>
          <w:rFonts w:ascii="Calibri" w:eastAsia="Times New Roman" w:hAnsi="Calibri" w:cs="Times New Roman"/>
          <w:color w:val="000000"/>
          <w:szCs w:val="20"/>
          <w:lang w:eastAsia="hu-HU"/>
        </w:rPr>
        <w:t>.</w:t>
      </w:r>
    </w:p>
    <w:p w14:paraId="562E2AFB" w14:textId="77777777" w:rsidR="00D911B2" w:rsidRDefault="00D911B2" w:rsidP="00D911B2">
      <w:pPr>
        <w:rPr>
          <w:rFonts w:ascii="Calibri" w:eastAsia="Times New Roman" w:hAnsi="Calibri" w:cs="Times New Roman"/>
          <w:color w:val="000000"/>
          <w:szCs w:val="20"/>
          <w:lang w:eastAsia="hu-HU"/>
        </w:rPr>
      </w:pPr>
      <w:r w:rsidRPr="000A3D71">
        <w:rPr>
          <w:b/>
        </w:rPr>
        <w:t>Adat</w:t>
      </w:r>
      <w:r>
        <w:rPr>
          <w:b/>
        </w:rPr>
        <w:t xml:space="preserve">ok forrása: </w:t>
      </w:r>
      <w:r w:rsidRPr="00D911B2">
        <w:t>Érintettől</w:t>
      </w:r>
      <w:r>
        <w:t>.</w:t>
      </w:r>
    </w:p>
    <w:p w14:paraId="1B25D8C5" w14:textId="3631EB2C" w:rsidR="00366537" w:rsidRDefault="00366537" w:rsidP="00417586">
      <w:pPr>
        <w:rPr>
          <w:rFonts w:ascii="Calibri" w:eastAsia="Times New Roman" w:hAnsi="Calibri" w:cs="Times New Roman"/>
          <w:color w:val="000000"/>
          <w:szCs w:val="20"/>
          <w:lang w:eastAsia="hu-HU"/>
        </w:rPr>
      </w:pPr>
      <w:r w:rsidRPr="000A3D71">
        <w:rPr>
          <w:b/>
        </w:rPr>
        <w:t>Kezelt adatok köre</w:t>
      </w:r>
      <w:r>
        <w:rPr>
          <w:b/>
        </w:rPr>
        <w:t xml:space="preserve">: </w:t>
      </w:r>
      <w:r w:rsidR="00417586" w:rsidRPr="00417586">
        <w:rPr>
          <w:rFonts w:ascii="Calibri" w:eastAsia="Times New Roman" w:hAnsi="Calibri" w:cs="Times New Roman"/>
          <w:color w:val="000000"/>
          <w:szCs w:val="20"/>
          <w:lang w:eastAsia="hu-HU"/>
        </w:rPr>
        <w:t xml:space="preserve">Név, cím, </w:t>
      </w:r>
      <w:r w:rsidR="00417586">
        <w:rPr>
          <w:rFonts w:ascii="Calibri" w:eastAsia="Times New Roman" w:hAnsi="Calibri" w:cs="Times New Roman"/>
          <w:color w:val="000000"/>
          <w:szCs w:val="20"/>
          <w:lang w:eastAsia="hu-HU"/>
        </w:rPr>
        <w:t xml:space="preserve">cég, munkakör, </w:t>
      </w:r>
      <w:r w:rsidR="00417586" w:rsidRPr="00417586">
        <w:rPr>
          <w:rFonts w:ascii="Calibri" w:eastAsia="Times New Roman" w:hAnsi="Calibri" w:cs="Times New Roman"/>
          <w:color w:val="000000"/>
          <w:szCs w:val="20"/>
          <w:lang w:eastAsia="hu-HU"/>
        </w:rPr>
        <w:t>adószám, e-mail, telefon, felhasználónév, jelszó</w:t>
      </w:r>
      <w:r w:rsidR="00417586">
        <w:rPr>
          <w:rFonts w:ascii="Calibri" w:eastAsia="Times New Roman" w:hAnsi="Calibri" w:cs="Times New Roman"/>
          <w:color w:val="000000"/>
          <w:szCs w:val="20"/>
          <w:lang w:eastAsia="hu-HU"/>
        </w:rPr>
        <w:t>.</w:t>
      </w:r>
    </w:p>
    <w:p w14:paraId="15F9B35E" w14:textId="16A7B81F" w:rsidR="00366537" w:rsidRDefault="00366537" w:rsidP="00366537">
      <w:pPr>
        <w:spacing w:line="240" w:lineRule="auto"/>
        <w:rPr>
          <w:rFonts w:ascii="Calibri" w:eastAsia="Times New Roman" w:hAnsi="Calibri" w:cs="Times New Roman"/>
          <w:color w:val="000000"/>
          <w:szCs w:val="20"/>
          <w:lang w:eastAsia="hu-HU"/>
        </w:rPr>
      </w:pPr>
      <w:r w:rsidRPr="000A3D71">
        <w:rPr>
          <w:b/>
        </w:rPr>
        <w:t>Érintettek köre</w:t>
      </w:r>
      <w:r>
        <w:rPr>
          <w:b/>
        </w:rPr>
        <w:t xml:space="preserve">: </w:t>
      </w:r>
      <w:r w:rsidR="00417586" w:rsidRPr="00417586">
        <w:rPr>
          <w:rFonts w:ascii="Calibri" w:eastAsia="Times New Roman" w:hAnsi="Calibri" w:cs="Times New Roman"/>
          <w:color w:val="000000"/>
          <w:szCs w:val="20"/>
          <w:lang w:eastAsia="hu-HU"/>
        </w:rPr>
        <w:t>Partnerek munkavállalói, teljesítési segédei és vevői</w:t>
      </w:r>
      <w:r>
        <w:rPr>
          <w:rFonts w:ascii="Calibri" w:eastAsia="Times New Roman" w:hAnsi="Calibri" w:cs="Times New Roman"/>
          <w:color w:val="000000"/>
          <w:szCs w:val="20"/>
          <w:lang w:eastAsia="hu-HU"/>
        </w:rPr>
        <w:t>.</w:t>
      </w:r>
    </w:p>
    <w:p w14:paraId="2762E0A9" w14:textId="136B8CC2" w:rsidR="00366537" w:rsidRDefault="00366537" w:rsidP="00366537">
      <w:r w:rsidRPr="000A3D71">
        <w:rPr>
          <w:b/>
        </w:rPr>
        <w:t>Adatkezelés időtartama</w:t>
      </w:r>
      <w:r>
        <w:rPr>
          <w:b/>
        </w:rPr>
        <w:t xml:space="preserve">: </w:t>
      </w:r>
      <w:r w:rsidR="00417586" w:rsidRPr="00417586">
        <w:t>Szerződés megszüntetését követő 4 évet követő első június első munkanapja.</w:t>
      </w:r>
    </w:p>
    <w:p w14:paraId="46745ECC" w14:textId="77777777" w:rsidR="000114F5" w:rsidRDefault="000114F5" w:rsidP="000114F5">
      <w:pPr>
        <w:spacing w:line="240" w:lineRule="auto"/>
      </w:pPr>
      <w:r>
        <w:rPr>
          <w:b/>
        </w:rPr>
        <w:t xml:space="preserve">Az adatszolgáltatás elmaradásának lehetséges következményei: </w:t>
      </w:r>
      <w:r>
        <w:t>A szolgáltatás nyújtásának nem végrehajthatósága.</w:t>
      </w:r>
    </w:p>
    <w:p w14:paraId="2EE1CBD1" w14:textId="77777777" w:rsidR="00A66E22" w:rsidRDefault="00A66E22" w:rsidP="00A66E22">
      <w:pPr>
        <w:pStyle w:val="Cmsor1"/>
      </w:pPr>
      <w:bookmarkStart w:id="12" w:name="_Toc516126432"/>
      <w:r>
        <w:t>Adatfeldolgozó igénybevételéről szóló tájékoztatás</w:t>
      </w:r>
      <w:bookmarkEnd w:id="12"/>
    </w:p>
    <w:p w14:paraId="2754E5E5" w14:textId="77777777" w:rsidR="00A66E22" w:rsidRPr="00A66E22" w:rsidRDefault="00A66E22" w:rsidP="000B0BDE">
      <w:r w:rsidRPr="00A66E22">
        <w:t>Az adatkezelő az adatkezelés során a szerződés teljesítéséhez vele szerződött adatfeldolgozó(k) számára továbbítja az adatokat.</w:t>
      </w:r>
    </w:p>
    <w:p w14:paraId="0BA1B2A1" w14:textId="468CE250" w:rsidR="00A66E22" w:rsidRPr="00A66E22" w:rsidRDefault="00A66E22" w:rsidP="000B0BDE">
      <w:r w:rsidRPr="00A66E22">
        <w:t>A címzettek kategóriái: futárszolgálatok, szállítmányozó cégek, IT üzemeltetők, webtárhely szolgáltatók, webtartalom fejlesztő, könyvelési szolgáltatók, Magyar Posta, közjegyző, ügyvéd, szerződött szerviz partnerek, szerződött beszállítók, hatóság</w:t>
      </w:r>
    </w:p>
    <w:p w14:paraId="0F88FD72" w14:textId="6893DD67" w:rsidR="00060A28" w:rsidRPr="00060A28" w:rsidRDefault="00060A28" w:rsidP="00BE585E">
      <w:pPr>
        <w:pStyle w:val="Cmsor1"/>
      </w:pPr>
      <w:bookmarkStart w:id="13" w:name="_Toc516126433"/>
      <w:r>
        <w:t>Adattovábbítás</w:t>
      </w:r>
      <w:bookmarkEnd w:id="13"/>
    </w:p>
    <w:p w14:paraId="156FAB00" w14:textId="321C9B5F" w:rsidR="00060A28" w:rsidRPr="00570527" w:rsidRDefault="00216C93" w:rsidP="00060A28">
      <w:r>
        <w:t>Jogosultak és kötelesek vagyunk minden olyan rendelkezésére álló és általunk szabályszerűen tárolt Személyes adatot az illetékes hatóságoknak továbbítani, amely Személyes adat továbbítására minket jogszabály vagy jogerős hatósági kötelezés kényszerít. Ilyen adattovábbítás, valamint az ebből származó következmények miatt az Adatkezelő</w:t>
      </w:r>
      <w:r w:rsidR="006E4D91">
        <w:t>t</w:t>
      </w:r>
      <w:r>
        <w:t xml:space="preserve"> nem te</w:t>
      </w:r>
      <w:r w:rsidR="006E4D91">
        <w:t>rheli</w:t>
      </w:r>
      <w:r>
        <w:t xml:space="preserve"> felelősség.</w:t>
      </w:r>
    </w:p>
    <w:p w14:paraId="77FFD565" w14:textId="77777777" w:rsidR="00363D93" w:rsidRPr="00363D93" w:rsidRDefault="00363D93" w:rsidP="00BE585E">
      <w:pPr>
        <w:pStyle w:val="Cmsor1"/>
      </w:pPr>
      <w:bookmarkStart w:id="14" w:name="_Toc516126434"/>
      <w:r w:rsidRPr="00363D93">
        <w:t>Érintett jogai és jogérvényesítési lehetőségei</w:t>
      </w:r>
      <w:bookmarkEnd w:id="14"/>
    </w:p>
    <w:p w14:paraId="2CAA7EF3" w14:textId="77777777" w:rsidR="00053FF3" w:rsidRDefault="00053FF3" w:rsidP="00363D93">
      <w:pPr>
        <w:pStyle w:val="Cmsor2"/>
      </w:pPr>
      <w:bookmarkStart w:id="15" w:name="_Toc516126435"/>
      <w:r>
        <w:t>Átlátható tájékoztatás joga</w:t>
      </w:r>
      <w:bookmarkEnd w:id="15"/>
    </w:p>
    <w:p w14:paraId="23D5027A" w14:textId="0CD4614C" w:rsidR="00053FF3" w:rsidRDefault="00053FF3" w:rsidP="00053FF3">
      <w:r>
        <w:t xml:space="preserve">Az </w:t>
      </w:r>
      <w:r w:rsidR="00CA0045">
        <w:t>Érintett</w:t>
      </w:r>
      <w:r>
        <w:t xml:space="preserve"> alapvető joga a megfelelő, átlátható tájékoztatáshoz való jog, mely kötelezettségként az adatkezelőnél jelentkezik. Az Adatkezelő az </w:t>
      </w:r>
      <w:r w:rsidR="00CA0045">
        <w:t>Érintett</w:t>
      </w:r>
      <w:r>
        <w:t>et tömören, átláthatóan, érthetően, könnyen hozzáférhető formátumban, világosan és közérthető módon tájékoztatja az adatkezelés körülményeiről, illetve az őt megillető jogosultságokról.</w:t>
      </w:r>
    </w:p>
    <w:p w14:paraId="3DCCBFC3" w14:textId="77777777" w:rsidR="00053FF3" w:rsidRPr="00053FF3" w:rsidRDefault="00053FF3" w:rsidP="00053FF3">
      <w:r>
        <w:t>Tájékoztatás kérés esetén indokolatlan késedelem nélkül, de legfeljebb 30 napon belül megadjuk a tájékoztatást.</w:t>
      </w:r>
    </w:p>
    <w:p w14:paraId="72E57394" w14:textId="77777777" w:rsidR="00363D93" w:rsidRPr="00363D93" w:rsidRDefault="00053FF3" w:rsidP="00363D93">
      <w:pPr>
        <w:pStyle w:val="Cmsor2"/>
      </w:pPr>
      <w:bookmarkStart w:id="16" w:name="_Toc516126436"/>
      <w:r>
        <w:t>H</w:t>
      </w:r>
      <w:r w:rsidR="00363D93" w:rsidRPr="00363D93">
        <w:t>ozzáféréshez joga</w:t>
      </w:r>
      <w:bookmarkEnd w:id="16"/>
    </w:p>
    <w:p w14:paraId="678FE980" w14:textId="4F8C4C08" w:rsidR="00363D93" w:rsidRDefault="00363D93" w:rsidP="00363D93">
      <w:pPr>
        <w:spacing w:after="120"/>
        <w:rPr>
          <w:szCs w:val="20"/>
        </w:rPr>
      </w:pPr>
      <w:r w:rsidRPr="00363D93">
        <w:rPr>
          <w:szCs w:val="20"/>
        </w:rPr>
        <w:t xml:space="preserve">Az </w:t>
      </w:r>
      <w:r w:rsidR="00CA0045">
        <w:rPr>
          <w:szCs w:val="20"/>
        </w:rPr>
        <w:t>Érintett</w:t>
      </w:r>
      <w:r w:rsidRPr="00363D93">
        <w:rPr>
          <w:szCs w:val="20"/>
        </w:rPr>
        <w:t xml:space="preserve"> jogosult arra, hogy az adatkezelőtől visszajelzést kapjon arra vonatkozóan, hogy személyes</w:t>
      </w:r>
      <w:r w:rsidR="0035077F">
        <w:rPr>
          <w:szCs w:val="20"/>
        </w:rPr>
        <w:t xml:space="preserve"> </w:t>
      </w:r>
      <w:r w:rsidRPr="00363D93">
        <w:rPr>
          <w:szCs w:val="20"/>
        </w:rPr>
        <w:t>adatainak kezelése folyamatban van-e, és ha ilyen adatkezelés folyamatban van, jogosult arra, hogy a</w:t>
      </w:r>
      <w:r w:rsidR="0035077F">
        <w:rPr>
          <w:szCs w:val="20"/>
        </w:rPr>
        <w:t xml:space="preserve"> </w:t>
      </w:r>
      <w:r w:rsidRPr="00363D93">
        <w:rPr>
          <w:szCs w:val="20"/>
        </w:rPr>
        <w:t>személyes adatokhoz és a következő információkhoz hozzáférést kapjon: az adatkezelés céljai; az</w:t>
      </w:r>
      <w:r w:rsidR="0035077F">
        <w:rPr>
          <w:szCs w:val="20"/>
        </w:rPr>
        <w:t xml:space="preserve"> </w:t>
      </w:r>
      <w:r w:rsidR="00CA0045">
        <w:rPr>
          <w:szCs w:val="20"/>
        </w:rPr>
        <w:t>Érintett</w:t>
      </w:r>
      <w:r w:rsidRPr="00363D93">
        <w:rPr>
          <w:szCs w:val="20"/>
        </w:rPr>
        <w:t xml:space="preserve"> személyes adatok kategóriái; azon címzettek vagy címzettek kategóriái, akikkel, illetve</w:t>
      </w:r>
      <w:r w:rsidR="0035077F">
        <w:rPr>
          <w:szCs w:val="20"/>
        </w:rPr>
        <w:t xml:space="preserve"> </w:t>
      </w:r>
      <w:r w:rsidRPr="00363D93">
        <w:rPr>
          <w:szCs w:val="20"/>
        </w:rPr>
        <w:t>amelyekkel a személyes adatokat közölték vagy közölni fogják, ideértve különösen a harmadik országbeli</w:t>
      </w:r>
      <w:r w:rsidR="0035077F">
        <w:rPr>
          <w:szCs w:val="20"/>
        </w:rPr>
        <w:t xml:space="preserve"> </w:t>
      </w:r>
      <w:r w:rsidRPr="00363D93">
        <w:rPr>
          <w:szCs w:val="20"/>
        </w:rPr>
        <w:t>címzetteket, illetve a nemzetközi szervezeteket; a személyes adatok tárolásának tervezett időtartama; a</w:t>
      </w:r>
      <w:r w:rsidR="0035077F">
        <w:rPr>
          <w:szCs w:val="20"/>
        </w:rPr>
        <w:t xml:space="preserve"> </w:t>
      </w:r>
      <w:r w:rsidRPr="00363D93">
        <w:rPr>
          <w:szCs w:val="20"/>
        </w:rPr>
        <w:t>helyesbítés, törlés vagy adatkezelés korlátozásának és a tiltakozás joga; a felügyeleti hatósághoz címzett</w:t>
      </w:r>
      <w:r w:rsidR="0035077F">
        <w:rPr>
          <w:szCs w:val="20"/>
        </w:rPr>
        <w:t xml:space="preserve"> </w:t>
      </w:r>
      <w:r w:rsidRPr="00363D93">
        <w:rPr>
          <w:szCs w:val="20"/>
        </w:rPr>
        <w:t>panasz benyújtásának joga; az adatforrásokra vonatkozó információ; az automatizált döntéshozatal</w:t>
      </w:r>
      <w:r w:rsidR="0035077F">
        <w:rPr>
          <w:szCs w:val="20"/>
        </w:rPr>
        <w:t xml:space="preserve"> </w:t>
      </w:r>
      <w:r w:rsidRPr="00363D93">
        <w:rPr>
          <w:szCs w:val="20"/>
        </w:rPr>
        <w:t>ténye, ideértve a profilalkotást is, valamint az alkalmazott logikára és arra vonatkozó érthető információk,</w:t>
      </w:r>
      <w:r w:rsidR="0035077F">
        <w:rPr>
          <w:szCs w:val="20"/>
        </w:rPr>
        <w:t xml:space="preserve"> </w:t>
      </w:r>
      <w:r w:rsidRPr="00363D93">
        <w:rPr>
          <w:szCs w:val="20"/>
        </w:rPr>
        <w:t xml:space="preserve">hogy az ilyen adatkezelés milyen jelentőséggel bír, és az </w:t>
      </w:r>
      <w:r w:rsidR="00CA0045">
        <w:rPr>
          <w:szCs w:val="20"/>
        </w:rPr>
        <w:t>Érintett</w:t>
      </w:r>
      <w:r w:rsidRPr="00363D93">
        <w:rPr>
          <w:szCs w:val="20"/>
        </w:rPr>
        <w:t>re nézve milyen várható</w:t>
      </w:r>
      <w:r w:rsidR="0035077F">
        <w:rPr>
          <w:szCs w:val="20"/>
        </w:rPr>
        <w:t xml:space="preserve"> </w:t>
      </w:r>
      <w:r w:rsidRPr="00363D93">
        <w:rPr>
          <w:szCs w:val="20"/>
        </w:rPr>
        <w:t>következményekkel jár. Az adatkezelő a kérelem benyújtásától számított legfeljebb egy hónapon belül</w:t>
      </w:r>
      <w:r w:rsidR="0035077F">
        <w:rPr>
          <w:szCs w:val="20"/>
        </w:rPr>
        <w:t xml:space="preserve"> </w:t>
      </w:r>
      <w:r w:rsidRPr="00363D93">
        <w:rPr>
          <w:szCs w:val="20"/>
        </w:rPr>
        <w:t>adja meg a tájékoztatást.</w:t>
      </w:r>
    </w:p>
    <w:p w14:paraId="16FDD3B5" w14:textId="77777777" w:rsidR="00053FF3" w:rsidRPr="00053FF3" w:rsidRDefault="00053FF3" w:rsidP="00053FF3">
      <w:pPr>
        <w:pStyle w:val="Cmsor2"/>
      </w:pPr>
      <w:bookmarkStart w:id="17" w:name="_Toc516126437"/>
      <w:r w:rsidRPr="00053FF3">
        <w:lastRenderedPageBreak/>
        <w:t>Adathordozáshoz való jog</w:t>
      </w:r>
      <w:bookmarkEnd w:id="17"/>
    </w:p>
    <w:p w14:paraId="22AF7211" w14:textId="7AEE4C44" w:rsidR="00053FF3" w:rsidRPr="00363D93" w:rsidRDefault="00053FF3" w:rsidP="00053FF3">
      <w:pPr>
        <w:spacing w:after="120"/>
        <w:rPr>
          <w:szCs w:val="20"/>
        </w:rPr>
      </w:pPr>
      <w:r w:rsidRPr="00363D93">
        <w:rPr>
          <w:szCs w:val="20"/>
        </w:rPr>
        <w:t xml:space="preserve">Az </w:t>
      </w:r>
      <w:r w:rsidR="00CA0045">
        <w:rPr>
          <w:szCs w:val="20"/>
        </w:rPr>
        <w:t>Érintett</w:t>
      </w:r>
      <w:r w:rsidRPr="00363D93">
        <w:rPr>
          <w:szCs w:val="20"/>
        </w:rPr>
        <w:t xml:space="preserve"> jogosult arra, hogy a rá vonatkozó, általa az adatkezelő rendelkezésére bocsátott személyes</w:t>
      </w:r>
      <w:r>
        <w:rPr>
          <w:szCs w:val="20"/>
        </w:rPr>
        <w:t xml:space="preserve"> </w:t>
      </w:r>
      <w:r w:rsidRPr="00363D93">
        <w:rPr>
          <w:szCs w:val="20"/>
        </w:rPr>
        <w:t>adatokat tagolt, széles körben használt, géppel olvasható formátumban megkapja, és ezeket az adatokat</w:t>
      </w:r>
      <w:r>
        <w:rPr>
          <w:szCs w:val="20"/>
        </w:rPr>
        <w:t xml:space="preserve"> </w:t>
      </w:r>
      <w:r w:rsidRPr="00363D93">
        <w:rPr>
          <w:szCs w:val="20"/>
        </w:rPr>
        <w:t>egy másik adatkezelőnek továbbítsa.</w:t>
      </w:r>
    </w:p>
    <w:p w14:paraId="3FB7A934" w14:textId="77777777" w:rsidR="00053FF3" w:rsidRPr="00363D93" w:rsidRDefault="00053FF3" w:rsidP="00053FF3">
      <w:pPr>
        <w:pStyle w:val="Cmsor2"/>
      </w:pPr>
      <w:bookmarkStart w:id="18" w:name="_Toc516126438"/>
      <w:r w:rsidRPr="00363D93">
        <w:t>Helyesbítés joga</w:t>
      </w:r>
      <w:bookmarkEnd w:id="18"/>
    </w:p>
    <w:p w14:paraId="03E2FE1F" w14:textId="5CF501C6" w:rsidR="00053FF3" w:rsidRPr="00363D93" w:rsidRDefault="00053FF3" w:rsidP="00053FF3">
      <w:pPr>
        <w:spacing w:after="120"/>
        <w:rPr>
          <w:szCs w:val="20"/>
        </w:rPr>
      </w:pPr>
      <w:r w:rsidRPr="00363D93">
        <w:rPr>
          <w:szCs w:val="20"/>
        </w:rPr>
        <w:t xml:space="preserve">Az </w:t>
      </w:r>
      <w:r w:rsidR="00CA0045">
        <w:rPr>
          <w:szCs w:val="20"/>
        </w:rPr>
        <w:t>Érintett</w:t>
      </w:r>
      <w:r w:rsidRPr="00363D93">
        <w:rPr>
          <w:szCs w:val="20"/>
        </w:rPr>
        <w:t xml:space="preserve"> </w:t>
      </w:r>
      <w:r>
        <w:rPr>
          <w:szCs w:val="20"/>
        </w:rPr>
        <w:t>jogosult arra, hogy kérésére az adatkezelő indokolatlan késedelem nélkül helyesbítse, kiegészítse a rá vonatkozó pontatlan személyes adatokat.</w:t>
      </w:r>
    </w:p>
    <w:p w14:paraId="363B90A7" w14:textId="77777777" w:rsidR="00053FF3" w:rsidRPr="00363D93" w:rsidRDefault="00053FF3" w:rsidP="00053FF3">
      <w:pPr>
        <w:pStyle w:val="Cmsor2"/>
      </w:pPr>
      <w:bookmarkStart w:id="19" w:name="_Toc516126439"/>
      <w:r>
        <w:t>Elfeledtetéshez való</w:t>
      </w:r>
      <w:r w:rsidRPr="00363D93">
        <w:t xml:space="preserve"> jog</w:t>
      </w:r>
      <w:bookmarkEnd w:id="19"/>
    </w:p>
    <w:p w14:paraId="262922A6" w14:textId="0AC96EAB" w:rsidR="00053FF3" w:rsidRPr="00363D93" w:rsidRDefault="00053FF3" w:rsidP="00053FF3">
      <w:pPr>
        <w:spacing w:after="120"/>
        <w:rPr>
          <w:szCs w:val="20"/>
        </w:rPr>
      </w:pPr>
      <w:r w:rsidRPr="00363D93">
        <w:rPr>
          <w:szCs w:val="20"/>
        </w:rPr>
        <w:t>A</w:t>
      </w:r>
      <w:r>
        <w:rPr>
          <w:szCs w:val="20"/>
        </w:rPr>
        <w:t>z adatkezelő köteles az</w:t>
      </w:r>
      <w:r w:rsidRPr="00363D93">
        <w:rPr>
          <w:szCs w:val="20"/>
        </w:rPr>
        <w:t xml:space="preserve"> </w:t>
      </w:r>
      <w:r w:rsidR="00CA0045">
        <w:rPr>
          <w:szCs w:val="20"/>
        </w:rPr>
        <w:t>Érintett</w:t>
      </w:r>
      <w:r>
        <w:rPr>
          <w:szCs w:val="20"/>
        </w:rPr>
        <w:t xml:space="preserve">re vonatkozó személyes adatokat indokolatlan késedelem nélkül </w:t>
      </w:r>
      <w:proofErr w:type="gramStart"/>
      <w:r>
        <w:rPr>
          <w:szCs w:val="20"/>
        </w:rPr>
        <w:t>törölni</w:t>
      </w:r>
      <w:proofErr w:type="gramEnd"/>
      <w:r>
        <w:rPr>
          <w:szCs w:val="20"/>
        </w:rPr>
        <w:t xml:space="preserve"> ha</w:t>
      </w:r>
      <w:r w:rsidRPr="00363D93">
        <w:rPr>
          <w:szCs w:val="20"/>
        </w:rPr>
        <w:t xml:space="preserve"> az alábbi indokok valamelyikének fennáll:</w:t>
      </w:r>
    </w:p>
    <w:p w14:paraId="1322F4D4" w14:textId="77777777" w:rsidR="00053FF3" w:rsidRPr="00053FF3" w:rsidRDefault="00053FF3" w:rsidP="00053FF3">
      <w:pPr>
        <w:pStyle w:val="Listaszerbekezds"/>
        <w:numPr>
          <w:ilvl w:val="0"/>
          <w:numId w:val="12"/>
        </w:numPr>
        <w:spacing w:after="120"/>
        <w:rPr>
          <w:szCs w:val="20"/>
        </w:rPr>
      </w:pPr>
      <w:r w:rsidRPr="00053FF3">
        <w:rPr>
          <w:szCs w:val="20"/>
        </w:rPr>
        <w:t>személyes adatokra már nincs szükség abból a célból, amelyből azokat gyűjtötték vagy más módon kezelték;</w:t>
      </w:r>
    </w:p>
    <w:p w14:paraId="3F17172C" w14:textId="0DCD144B" w:rsidR="00053FF3" w:rsidRPr="00053FF3" w:rsidRDefault="00053FF3" w:rsidP="00053FF3">
      <w:pPr>
        <w:pStyle w:val="Listaszerbekezds"/>
        <w:numPr>
          <w:ilvl w:val="0"/>
          <w:numId w:val="12"/>
        </w:numPr>
        <w:spacing w:after="120"/>
        <w:rPr>
          <w:szCs w:val="20"/>
        </w:rPr>
      </w:pPr>
      <w:r w:rsidRPr="00053FF3">
        <w:rPr>
          <w:szCs w:val="20"/>
        </w:rPr>
        <w:t xml:space="preserve">az </w:t>
      </w:r>
      <w:r w:rsidR="00CA0045">
        <w:rPr>
          <w:szCs w:val="20"/>
        </w:rPr>
        <w:t>Érintett</w:t>
      </w:r>
      <w:r w:rsidRPr="00053FF3">
        <w:rPr>
          <w:szCs w:val="20"/>
        </w:rPr>
        <w:t xml:space="preserve"> visszavonja az adatkezelés alapját képező hozzájárulását, és az adatkezelésnek nincs más jogalapja;</w:t>
      </w:r>
    </w:p>
    <w:p w14:paraId="73E0C8A0" w14:textId="4F5AC17B" w:rsidR="00053FF3" w:rsidRPr="00053FF3" w:rsidRDefault="00053FF3" w:rsidP="00053FF3">
      <w:pPr>
        <w:pStyle w:val="Listaszerbekezds"/>
        <w:numPr>
          <w:ilvl w:val="0"/>
          <w:numId w:val="12"/>
        </w:numPr>
        <w:spacing w:after="120"/>
        <w:rPr>
          <w:szCs w:val="20"/>
        </w:rPr>
      </w:pPr>
      <w:r w:rsidRPr="00053FF3">
        <w:rPr>
          <w:szCs w:val="20"/>
        </w:rPr>
        <w:t xml:space="preserve">az </w:t>
      </w:r>
      <w:r w:rsidR="00CA0045">
        <w:rPr>
          <w:szCs w:val="20"/>
        </w:rPr>
        <w:t>Érintett</w:t>
      </w:r>
      <w:r w:rsidRPr="00053FF3">
        <w:rPr>
          <w:szCs w:val="20"/>
        </w:rPr>
        <w:t xml:space="preserve"> tiltakozik az adatkezelés ellen, és nincs elsőbbséget élvező jogszerű ok az adatkezelésre;</w:t>
      </w:r>
    </w:p>
    <w:p w14:paraId="117D9392" w14:textId="77777777" w:rsidR="00053FF3" w:rsidRPr="00053FF3" w:rsidRDefault="00053FF3" w:rsidP="00053FF3">
      <w:pPr>
        <w:pStyle w:val="Listaszerbekezds"/>
        <w:numPr>
          <w:ilvl w:val="0"/>
          <w:numId w:val="12"/>
        </w:numPr>
        <w:spacing w:after="120"/>
        <w:rPr>
          <w:szCs w:val="20"/>
        </w:rPr>
      </w:pPr>
      <w:r w:rsidRPr="00053FF3">
        <w:rPr>
          <w:szCs w:val="20"/>
        </w:rPr>
        <w:t>a személyes adatokat jogellenesen kezelték;</w:t>
      </w:r>
    </w:p>
    <w:p w14:paraId="1992FBD1" w14:textId="77777777" w:rsidR="00053FF3" w:rsidRPr="00053FF3" w:rsidRDefault="00053FF3" w:rsidP="00053FF3">
      <w:pPr>
        <w:pStyle w:val="Listaszerbekezds"/>
        <w:numPr>
          <w:ilvl w:val="0"/>
          <w:numId w:val="12"/>
        </w:numPr>
        <w:spacing w:after="120"/>
        <w:rPr>
          <w:szCs w:val="20"/>
        </w:rPr>
      </w:pPr>
      <w:r w:rsidRPr="00053FF3">
        <w:rPr>
          <w:szCs w:val="20"/>
        </w:rPr>
        <w:t>a személyes adatokat az adatkezelőre alkalmazandó uniós vagy tagállami jogban előírt jogi</w:t>
      </w:r>
    </w:p>
    <w:p w14:paraId="36D3481C" w14:textId="77777777" w:rsidR="00053FF3" w:rsidRPr="00053FF3" w:rsidRDefault="00053FF3" w:rsidP="00053FF3">
      <w:pPr>
        <w:pStyle w:val="Listaszerbekezds"/>
        <w:numPr>
          <w:ilvl w:val="0"/>
          <w:numId w:val="12"/>
        </w:numPr>
        <w:spacing w:after="120"/>
        <w:rPr>
          <w:szCs w:val="20"/>
        </w:rPr>
      </w:pPr>
      <w:r w:rsidRPr="00053FF3">
        <w:rPr>
          <w:szCs w:val="20"/>
        </w:rPr>
        <w:t>kötelezettség teljesítéséhez törölni kell;</w:t>
      </w:r>
    </w:p>
    <w:p w14:paraId="62822313" w14:textId="77777777" w:rsidR="00053FF3" w:rsidRPr="00053FF3" w:rsidRDefault="00053FF3" w:rsidP="00053FF3">
      <w:pPr>
        <w:pStyle w:val="Listaszerbekezds"/>
        <w:numPr>
          <w:ilvl w:val="0"/>
          <w:numId w:val="12"/>
        </w:numPr>
        <w:spacing w:after="120"/>
        <w:rPr>
          <w:szCs w:val="20"/>
        </w:rPr>
      </w:pPr>
      <w:r w:rsidRPr="00053FF3">
        <w:rPr>
          <w:szCs w:val="20"/>
        </w:rPr>
        <w:t>a személyes adatok gyűjtésére információs társadalommal összefüggő szolgáltatások</w:t>
      </w:r>
    </w:p>
    <w:p w14:paraId="358885FE" w14:textId="77777777" w:rsidR="00053FF3" w:rsidRPr="00053FF3" w:rsidRDefault="00053FF3" w:rsidP="00053FF3">
      <w:pPr>
        <w:pStyle w:val="Listaszerbekezds"/>
        <w:numPr>
          <w:ilvl w:val="0"/>
          <w:numId w:val="12"/>
        </w:numPr>
        <w:spacing w:after="120"/>
        <w:rPr>
          <w:szCs w:val="20"/>
        </w:rPr>
      </w:pPr>
      <w:r w:rsidRPr="00053FF3">
        <w:rPr>
          <w:szCs w:val="20"/>
        </w:rPr>
        <w:t>kínálásával kapcsolatosan került sor.</w:t>
      </w:r>
    </w:p>
    <w:p w14:paraId="51891EF0" w14:textId="77777777" w:rsidR="00053FF3" w:rsidRDefault="00053FF3" w:rsidP="008A6A24">
      <w:pPr>
        <w:spacing w:after="120"/>
        <w:rPr>
          <w:szCs w:val="20"/>
        </w:rPr>
      </w:pPr>
      <w:r w:rsidRPr="00363D93">
        <w:rPr>
          <w:szCs w:val="20"/>
        </w:rPr>
        <w:t>Az</w:t>
      </w:r>
      <w:r w:rsidR="008A6A24">
        <w:rPr>
          <w:szCs w:val="20"/>
        </w:rPr>
        <w:t>mennyiben a kezelt adat jogérvényesítéshez, vagy például hatóság felé történő elszámoláshoz szükséges, az adatkezelés jogi kötelezettség teljesítése vagy jogos érdek alapján folytatható.</w:t>
      </w:r>
    </w:p>
    <w:p w14:paraId="1474C9D6" w14:textId="77777777" w:rsidR="008A6A24" w:rsidRPr="00363D93" w:rsidRDefault="008A6A24" w:rsidP="008A6A24">
      <w:pPr>
        <w:spacing w:after="120"/>
        <w:rPr>
          <w:szCs w:val="20"/>
        </w:rPr>
      </w:pPr>
      <w:r>
        <w:rPr>
          <w:szCs w:val="20"/>
        </w:rPr>
        <w:t>A törlés során annak kötelezettsége a bevont adatfeldolgozókra is vonatkozik.</w:t>
      </w:r>
    </w:p>
    <w:p w14:paraId="5F6FD8C1" w14:textId="77777777" w:rsidR="008A6A24" w:rsidRPr="00363D93" w:rsidRDefault="008A6A24" w:rsidP="008A6A24">
      <w:pPr>
        <w:pStyle w:val="Cmsor2"/>
        <w:rPr>
          <w:rStyle w:val="Cmsor2Char"/>
        </w:rPr>
      </w:pPr>
      <w:bookmarkStart w:id="20" w:name="_Toc516126440"/>
      <w:r w:rsidRPr="00363D93">
        <w:t>Tiltakozás joga</w:t>
      </w:r>
      <w:bookmarkEnd w:id="20"/>
    </w:p>
    <w:p w14:paraId="60DB3EED" w14:textId="72866C23" w:rsidR="008A6A24" w:rsidRPr="00363D93" w:rsidRDefault="008A6A24" w:rsidP="008A6A24">
      <w:pPr>
        <w:spacing w:after="120"/>
        <w:rPr>
          <w:szCs w:val="20"/>
        </w:rPr>
      </w:pPr>
      <w:r w:rsidRPr="00363D93">
        <w:rPr>
          <w:szCs w:val="20"/>
        </w:rPr>
        <w:t xml:space="preserve">Az </w:t>
      </w:r>
      <w:r w:rsidR="00CA0045">
        <w:rPr>
          <w:szCs w:val="20"/>
        </w:rPr>
        <w:t>Érintett</w:t>
      </w:r>
      <w:r w:rsidRPr="00363D93">
        <w:rPr>
          <w:szCs w:val="20"/>
        </w:rPr>
        <w:t xml:space="preserve"> jogosult arra, hogy a saját helyzetével kapcsolatos okokból bármikor tiltakozzon személyes</w:t>
      </w:r>
      <w:r>
        <w:rPr>
          <w:szCs w:val="20"/>
        </w:rPr>
        <w:t xml:space="preserve"> </w:t>
      </w:r>
      <w:r w:rsidRPr="00363D93">
        <w:rPr>
          <w:szCs w:val="20"/>
        </w:rPr>
        <w:t>adatainak közérdekű vagy az adatkezelőre ruházott közhatalmi jogosítvány gyakorlásának keretében</w:t>
      </w:r>
      <w:r>
        <w:rPr>
          <w:szCs w:val="20"/>
        </w:rPr>
        <w:t xml:space="preserve"> </w:t>
      </w:r>
      <w:r w:rsidRPr="00363D93">
        <w:rPr>
          <w:szCs w:val="20"/>
        </w:rPr>
        <w:t>végzett feladat végrehajtásához szükséges adatkezelés, vagy az adatkezelő vagy egy harmadik fél jogos</w:t>
      </w:r>
      <w:r>
        <w:rPr>
          <w:szCs w:val="20"/>
        </w:rPr>
        <w:t xml:space="preserve"> </w:t>
      </w:r>
      <w:r w:rsidRPr="00363D93">
        <w:rPr>
          <w:szCs w:val="20"/>
        </w:rPr>
        <w:t>érdekeinek érvényesítéséhez szükséges kezelése ellen, ideértve az említett rendelkezéseken alapuló</w:t>
      </w:r>
      <w:r>
        <w:rPr>
          <w:szCs w:val="20"/>
        </w:rPr>
        <w:t xml:space="preserve"> </w:t>
      </w:r>
      <w:r w:rsidRPr="00363D93">
        <w:rPr>
          <w:szCs w:val="20"/>
        </w:rPr>
        <w:t>profilalkotást is. Tiltakozás esetén az adatkezelő a személyes adatokat nem kezelheti tovább, kivéve, ha</w:t>
      </w:r>
      <w:r>
        <w:rPr>
          <w:szCs w:val="20"/>
        </w:rPr>
        <w:t xml:space="preserve"> </w:t>
      </w:r>
      <w:r w:rsidRPr="00363D93">
        <w:rPr>
          <w:szCs w:val="20"/>
        </w:rPr>
        <w:t xml:space="preserve">azt olyan kényszerítő </w:t>
      </w:r>
      <w:proofErr w:type="spellStart"/>
      <w:r w:rsidRPr="00363D93">
        <w:rPr>
          <w:szCs w:val="20"/>
        </w:rPr>
        <w:t>erejű</w:t>
      </w:r>
      <w:proofErr w:type="spellEnd"/>
      <w:r w:rsidRPr="00363D93">
        <w:rPr>
          <w:szCs w:val="20"/>
        </w:rPr>
        <w:t xml:space="preserve"> jogos okok indokolják, amelyek elsőbbséget élveznek az </w:t>
      </w:r>
      <w:r w:rsidR="00CA0045">
        <w:rPr>
          <w:szCs w:val="20"/>
        </w:rPr>
        <w:t>Érintett</w:t>
      </w:r>
      <w:r w:rsidRPr="00363D93">
        <w:rPr>
          <w:szCs w:val="20"/>
        </w:rPr>
        <w:t xml:space="preserve"> érdekeivel,</w:t>
      </w:r>
      <w:r>
        <w:rPr>
          <w:szCs w:val="20"/>
        </w:rPr>
        <w:t xml:space="preserve"> </w:t>
      </w:r>
      <w:r w:rsidRPr="00363D93">
        <w:rPr>
          <w:szCs w:val="20"/>
        </w:rPr>
        <w:t>jogaival és szabadságaival szemben, vagy amelyek jogi igények előterjesztéséhez, érvényesítéséhez</w:t>
      </w:r>
      <w:r>
        <w:rPr>
          <w:szCs w:val="20"/>
        </w:rPr>
        <w:t xml:space="preserve"> </w:t>
      </w:r>
      <w:r w:rsidRPr="00363D93">
        <w:rPr>
          <w:szCs w:val="20"/>
        </w:rPr>
        <w:t>vagy védelméhez kapcsolódnak.</w:t>
      </w:r>
    </w:p>
    <w:p w14:paraId="5554B608" w14:textId="77777777" w:rsidR="00363D93" w:rsidRPr="00363D93" w:rsidRDefault="008A6A24" w:rsidP="00363D93">
      <w:pPr>
        <w:pStyle w:val="Cmsor2"/>
      </w:pPr>
      <w:bookmarkStart w:id="21" w:name="_Toc516126441"/>
      <w:r>
        <w:t>A</w:t>
      </w:r>
      <w:r w:rsidR="00363D93" w:rsidRPr="00363D93">
        <w:t>datkezelés korlátozásához való jog</w:t>
      </w:r>
      <w:bookmarkEnd w:id="21"/>
    </w:p>
    <w:p w14:paraId="2DD82401" w14:textId="153C99AC" w:rsidR="008A6A24" w:rsidRDefault="008A6A24" w:rsidP="00363D93">
      <w:pPr>
        <w:spacing w:after="120"/>
        <w:rPr>
          <w:szCs w:val="20"/>
        </w:rPr>
      </w:pPr>
      <w:r>
        <w:rPr>
          <w:szCs w:val="20"/>
        </w:rPr>
        <w:t xml:space="preserve">Korlátozás esetén a személyes adatokat pusztán tárolni lehet, egyéb adatkezelés kizárólag az </w:t>
      </w:r>
      <w:r w:rsidR="00CA0045">
        <w:rPr>
          <w:szCs w:val="20"/>
        </w:rPr>
        <w:t>Érintett</w:t>
      </w:r>
      <w:r>
        <w:rPr>
          <w:szCs w:val="20"/>
        </w:rPr>
        <w:t xml:space="preserve"> hozzájárulásával, jogi igény előterjesztése céljából, illetve közérdekből történhet. Az </w:t>
      </w:r>
      <w:r w:rsidR="00CA0045">
        <w:rPr>
          <w:szCs w:val="20"/>
        </w:rPr>
        <w:t>Érintett</w:t>
      </w:r>
      <w:r>
        <w:rPr>
          <w:szCs w:val="20"/>
        </w:rPr>
        <w:t xml:space="preserve"> jogosult arra, hogy kérésére az adatkezelő korlátozza az adatkezelést, ha az alábbiak valamelyike teljesül.</w:t>
      </w:r>
    </w:p>
    <w:p w14:paraId="57E9FEB2" w14:textId="58A1AD93" w:rsidR="00363D93" w:rsidRPr="008A6A24" w:rsidRDefault="00363D93" w:rsidP="008A6A24">
      <w:pPr>
        <w:pStyle w:val="Listaszerbekezds"/>
        <w:numPr>
          <w:ilvl w:val="0"/>
          <w:numId w:val="14"/>
        </w:numPr>
        <w:spacing w:after="120"/>
        <w:rPr>
          <w:szCs w:val="20"/>
        </w:rPr>
      </w:pPr>
      <w:r w:rsidRPr="008A6A24">
        <w:rPr>
          <w:szCs w:val="20"/>
        </w:rPr>
        <w:t xml:space="preserve">az </w:t>
      </w:r>
      <w:r w:rsidR="00CA0045">
        <w:rPr>
          <w:szCs w:val="20"/>
        </w:rPr>
        <w:t>Érintett</w:t>
      </w:r>
      <w:r w:rsidRPr="008A6A24">
        <w:rPr>
          <w:szCs w:val="20"/>
        </w:rPr>
        <w:t xml:space="preserve"> vitatja a személyes adatok pontosságát, ez esetben a korlátozás arra az időtartamra</w:t>
      </w:r>
      <w:r w:rsidR="008A6A24" w:rsidRPr="008A6A24">
        <w:rPr>
          <w:szCs w:val="20"/>
        </w:rPr>
        <w:t xml:space="preserve"> </w:t>
      </w:r>
      <w:r w:rsidRPr="008A6A24">
        <w:rPr>
          <w:szCs w:val="20"/>
        </w:rPr>
        <w:t>vonatkozik, amely lehetővé teszi, a személyes adatok pontosságának ellenőrzését;</w:t>
      </w:r>
    </w:p>
    <w:p w14:paraId="46DCE5AE" w14:textId="6FB9B9CC" w:rsidR="00363D93" w:rsidRPr="008A6A24" w:rsidRDefault="00363D93" w:rsidP="008A6A24">
      <w:pPr>
        <w:pStyle w:val="Listaszerbekezds"/>
        <w:numPr>
          <w:ilvl w:val="0"/>
          <w:numId w:val="14"/>
        </w:numPr>
        <w:spacing w:after="120"/>
        <w:rPr>
          <w:szCs w:val="20"/>
        </w:rPr>
      </w:pPr>
      <w:r w:rsidRPr="008A6A24">
        <w:rPr>
          <w:szCs w:val="20"/>
        </w:rPr>
        <w:t xml:space="preserve">az adatkezelés jogellenes, és az </w:t>
      </w:r>
      <w:r w:rsidR="00CA0045">
        <w:rPr>
          <w:szCs w:val="20"/>
        </w:rPr>
        <w:t>Érintett</w:t>
      </w:r>
      <w:r w:rsidRPr="008A6A24">
        <w:rPr>
          <w:szCs w:val="20"/>
        </w:rPr>
        <w:t xml:space="preserve"> ellenzi az adatok törlését, és ehelyett kéri azok felhasználásának korlátozását;</w:t>
      </w:r>
    </w:p>
    <w:p w14:paraId="23641715" w14:textId="48363415" w:rsidR="008A6A24" w:rsidRDefault="00363D93" w:rsidP="00363D93">
      <w:pPr>
        <w:pStyle w:val="Listaszerbekezds"/>
        <w:numPr>
          <w:ilvl w:val="0"/>
          <w:numId w:val="14"/>
        </w:numPr>
        <w:spacing w:after="120"/>
        <w:rPr>
          <w:szCs w:val="20"/>
        </w:rPr>
      </w:pPr>
      <w:r w:rsidRPr="008A6A24">
        <w:rPr>
          <w:szCs w:val="20"/>
        </w:rPr>
        <w:t xml:space="preserve">az adatkezelőnek már nincs szüksége a személyes adatokra adatkezelés céljából, de az </w:t>
      </w:r>
      <w:r w:rsidR="00CA0045">
        <w:rPr>
          <w:szCs w:val="20"/>
        </w:rPr>
        <w:t>Érintett</w:t>
      </w:r>
      <w:r w:rsidRPr="008A6A24">
        <w:rPr>
          <w:szCs w:val="20"/>
        </w:rPr>
        <w:t xml:space="preserve"> igényli azokat jogi igények előterjesztéséhez, érvényesítéséhez vagy védelméhez;</w:t>
      </w:r>
    </w:p>
    <w:p w14:paraId="51D6566C" w14:textId="4D653C66" w:rsidR="00363D93" w:rsidRPr="008A6A24" w:rsidRDefault="00363D93" w:rsidP="00363D93">
      <w:pPr>
        <w:pStyle w:val="Listaszerbekezds"/>
        <w:numPr>
          <w:ilvl w:val="0"/>
          <w:numId w:val="14"/>
        </w:numPr>
        <w:spacing w:after="120"/>
        <w:rPr>
          <w:szCs w:val="20"/>
        </w:rPr>
      </w:pPr>
      <w:r w:rsidRPr="008A6A24">
        <w:rPr>
          <w:szCs w:val="20"/>
        </w:rPr>
        <w:t xml:space="preserve">az </w:t>
      </w:r>
      <w:r w:rsidR="00CA0045">
        <w:rPr>
          <w:szCs w:val="20"/>
        </w:rPr>
        <w:t>Érintett</w:t>
      </w:r>
      <w:r w:rsidRPr="008A6A24">
        <w:rPr>
          <w:szCs w:val="20"/>
        </w:rPr>
        <w:t xml:space="preserve"> tiltakozott az adatkezelés ellen; ez esetben a korlátozás arra az időtartamra vonatkozik,</w:t>
      </w:r>
      <w:r w:rsidR="005D337F">
        <w:rPr>
          <w:szCs w:val="20"/>
        </w:rPr>
        <w:t xml:space="preserve"> </w:t>
      </w:r>
      <w:r w:rsidRPr="008A6A24">
        <w:rPr>
          <w:szCs w:val="20"/>
        </w:rPr>
        <w:t xml:space="preserve">amíg megállapításra nem kerül, hogy az adatkezelő jogos indokai elsőbbséget élveznek-e az </w:t>
      </w:r>
      <w:r w:rsidR="00CA0045">
        <w:rPr>
          <w:szCs w:val="20"/>
        </w:rPr>
        <w:t>Érintett</w:t>
      </w:r>
      <w:r w:rsidRPr="008A6A24">
        <w:rPr>
          <w:szCs w:val="20"/>
        </w:rPr>
        <w:t xml:space="preserve"> jogos indokaival szemben.</w:t>
      </w:r>
    </w:p>
    <w:p w14:paraId="26BE4640" w14:textId="77777777" w:rsidR="00363D93" w:rsidRPr="00363D93" w:rsidRDefault="00363D93" w:rsidP="00363D93">
      <w:pPr>
        <w:pStyle w:val="Cmsor2"/>
      </w:pPr>
      <w:r w:rsidRPr="00363D93">
        <w:lastRenderedPageBreak/>
        <w:t xml:space="preserve"> </w:t>
      </w:r>
      <w:bookmarkStart w:id="22" w:name="_Toc516126442"/>
      <w:r w:rsidRPr="00363D93">
        <w:t>Automatizált döntéshozatal egyedi ügyekben, beleértve a</w:t>
      </w:r>
      <w:r>
        <w:t xml:space="preserve"> </w:t>
      </w:r>
      <w:r w:rsidRPr="00363D93">
        <w:t>profilalkotást</w:t>
      </w:r>
      <w:bookmarkEnd w:id="22"/>
    </w:p>
    <w:p w14:paraId="6C99D6FF" w14:textId="18E9A082" w:rsidR="008A6A24" w:rsidRDefault="008A6A24" w:rsidP="00363D93">
      <w:pPr>
        <w:spacing w:after="120"/>
        <w:rPr>
          <w:szCs w:val="20"/>
        </w:rPr>
      </w:pPr>
      <w:r>
        <w:rPr>
          <w:szCs w:val="20"/>
        </w:rPr>
        <w:t xml:space="preserve">Profilalkotást </w:t>
      </w:r>
      <w:r w:rsidR="00AD3093">
        <w:rPr>
          <w:szCs w:val="20"/>
        </w:rPr>
        <w:t>a Mádi és Társa Kft</w:t>
      </w:r>
      <w:r w:rsidR="002A7127">
        <w:rPr>
          <w:szCs w:val="20"/>
        </w:rPr>
        <w:t>.</w:t>
      </w:r>
      <w:r>
        <w:rPr>
          <w:szCs w:val="20"/>
        </w:rPr>
        <w:t xml:space="preserve"> nem végez. </w:t>
      </w:r>
    </w:p>
    <w:p w14:paraId="64D9D4FE" w14:textId="77777777" w:rsidR="00363D93" w:rsidRPr="00363D93" w:rsidRDefault="00363D93" w:rsidP="00BE585E">
      <w:pPr>
        <w:pStyle w:val="Cmsor1"/>
      </w:pPr>
      <w:bookmarkStart w:id="23" w:name="_Toc516126443"/>
      <w:r w:rsidRPr="00363D93">
        <w:t>Bírósághoz fordulás</w:t>
      </w:r>
      <w:bookmarkEnd w:id="23"/>
    </w:p>
    <w:p w14:paraId="13CD04E5" w14:textId="6C5BBBA2" w:rsidR="008320F6" w:rsidRPr="008320F6" w:rsidRDefault="008320F6" w:rsidP="008320F6">
      <w:pPr>
        <w:spacing w:after="120"/>
        <w:rPr>
          <w:szCs w:val="20"/>
        </w:rPr>
      </w:pPr>
      <w:r w:rsidRPr="008320F6">
        <w:rPr>
          <w:szCs w:val="20"/>
        </w:rPr>
        <w:t xml:space="preserve">Tájékoztatjuk a Felhasználókat, hogy az </w:t>
      </w:r>
      <w:r w:rsidR="00CA0045">
        <w:rPr>
          <w:szCs w:val="20"/>
        </w:rPr>
        <w:t>Érintett</w:t>
      </w:r>
      <w:r w:rsidRPr="008320F6">
        <w:rPr>
          <w:szCs w:val="20"/>
        </w:rPr>
        <w:t xml:space="preserve"> a jogainak megsértése esetén az Adatkezelő ellen bírósághoz fordulhat. A bíróság az ügyben soron kívül jár el. A per elbírálása a törvényszék hatáskörébe tartozik. A per az adatkezelő székhelye szerinti, vagy az </w:t>
      </w:r>
      <w:r w:rsidR="00CA0045">
        <w:rPr>
          <w:szCs w:val="20"/>
        </w:rPr>
        <w:t>Érintett</w:t>
      </w:r>
      <w:r w:rsidRPr="008320F6">
        <w:rPr>
          <w:szCs w:val="20"/>
        </w:rPr>
        <w:t xml:space="preserve"> választása szerint az </w:t>
      </w:r>
      <w:r w:rsidR="00CA0045">
        <w:rPr>
          <w:szCs w:val="20"/>
        </w:rPr>
        <w:t>Érintett</w:t>
      </w:r>
      <w:r w:rsidRPr="008320F6">
        <w:rPr>
          <w:szCs w:val="20"/>
        </w:rPr>
        <w:t xml:space="preserve"> lakóhelye vagy tartózkodási helye szerinti törvényszék előtt is megindítható. A perben fél lehet az is, akinek egyébként nincs perbeli jogképessége.</w:t>
      </w:r>
    </w:p>
    <w:p w14:paraId="3B4178E4" w14:textId="31FA5B9A" w:rsidR="008320F6" w:rsidRPr="00363D93" w:rsidRDefault="008320F6" w:rsidP="008320F6">
      <w:pPr>
        <w:spacing w:after="120"/>
        <w:rPr>
          <w:szCs w:val="20"/>
        </w:rPr>
      </w:pPr>
      <w:r w:rsidRPr="008320F6">
        <w:rPr>
          <w:szCs w:val="20"/>
        </w:rPr>
        <w:t xml:space="preserve">Ha az Adatkezelő az </w:t>
      </w:r>
      <w:r w:rsidR="00CA0045">
        <w:rPr>
          <w:szCs w:val="20"/>
        </w:rPr>
        <w:t>Érintett</w:t>
      </w:r>
      <w:r w:rsidRPr="008320F6">
        <w:rPr>
          <w:szCs w:val="20"/>
        </w:rPr>
        <w:t xml:space="preserve"> adatainak jogellenes kezelésével vagy az adatbiztonság követelményeinek megszegésével másnak kárt okoz, köteles azt megtéríteni. Ha az Adatkezelő az </w:t>
      </w:r>
      <w:r w:rsidR="00CA0045">
        <w:rPr>
          <w:szCs w:val="20"/>
        </w:rPr>
        <w:t>Érintett</w:t>
      </w:r>
      <w:r w:rsidRPr="008320F6">
        <w:rPr>
          <w:szCs w:val="20"/>
        </w:rPr>
        <w:t xml:space="preserve"> adatainak jogellenes kezelésével vagy az adatbiztonság követelményeinek megszegésével az </w:t>
      </w:r>
      <w:r w:rsidR="00CA0045">
        <w:rPr>
          <w:szCs w:val="20"/>
        </w:rPr>
        <w:t>Érintett</w:t>
      </w:r>
      <w:r w:rsidRPr="008320F6">
        <w:rPr>
          <w:szCs w:val="20"/>
        </w:rPr>
        <w:t xml:space="preserve"> személyiségi jogát megsérti, az </w:t>
      </w:r>
      <w:r w:rsidR="00CA0045">
        <w:rPr>
          <w:szCs w:val="20"/>
        </w:rPr>
        <w:t>Érintett</w:t>
      </w:r>
      <w:r w:rsidRPr="008320F6">
        <w:rPr>
          <w:szCs w:val="20"/>
        </w:rPr>
        <w:t xml:space="preserve"> az Adatkezelőtől sérelemdíjat követelhet. Az Adatkezelő mentesül az okozott kárért való felelősség és a sérelemdíj megfizetésének kötelezettsége alól, ha bizonyítja, hogy a kárt vagy az </w:t>
      </w:r>
      <w:r w:rsidR="00CA0045">
        <w:rPr>
          <w:szCs w:val="20"/>
        </w:rPr>
        <w:t>Érintett</w:t>
      </w:r>
      <w:r w:rsidRPr="008320F6">
        <w:rPr>
          <w:szCs w:val="20"/>
        </w:rPr>
        <w:t xml:space="preserve"> személyiségi jogának sérelmét az adatkezelés körén kívül eső elháríthatatlan ok idézte elő. Nem kell megtéríteni a kárt és nem követelhető a sérelemdíj annyiban, amennyiben a kár a károsult vagy a személyiségi jog megsértésével okozott jogsérelem az </w:t>
      </w:r>
      <w:r w:rsidR="00CA0045">
        <w:rPr>
          <w:szCs w:val="20"/>
        </w:rPr>
        <w:t>Érintett</w:t>
      </w:r>
      <w:r w:rsidRPr="008320F6">
        <w:rPr>
          <w:szCs w:val="20"/>
        </w:rPr>
        <w:t xml:space="preserve"> szándékos vagy súlyosan gondatlan magatartásából származott.</w:t>
      </w:r>
    </w:p>
    <w:p w14:paraId="5BBAC7CE" w14:textId="77777777" w:rsidR="00363D93" w:rsidRPr="008320F6" w:rsidRDefault="00363D93" w:rsidP="00BE585E">
      <w:pPr>
        <w:pStyle w:val="Cmsor1"/>
      </w:pPr>
      <w:bookmarkStart w:id="24" w:name="_Toc516126444"/>
      <w:r w:rsidRPr="008320F6">
        <w:t>Hatósági eljárás</w:t>
      </w:r>
      <w:bookmarkEnd w:id="24"/>
    </w:p>
    <w:p w14:paraId="27901F8D" w14:textId="14D7A8BA" w:rsidR="00363D93" w:rsidRPr="00363D93" w:rsidRDefault="00363D93" w:rsidP="00363D93">
      <w:pPr>
        <w:spacing w:after="120"/>
        <w:rPr>
          <w:szCs w:val="20"/>
        </w:rPr>
      </w:pPr>
      <w:r w:rsidRPr="00363D93">
        <w:rPr>
          <w:szCs w:val="20"/>
        </w:rPr>
        <w:t xml:space="preserve">Az </w:t>
      </w:r>
      <w:r w:rsidR="00CA0045">
        <w:rPr>
          <w:szCs w:val="20"/>
        </w:rPr>
        <w:t>Érintett</w:t>
      </w:r>
      <w:r w:rsidRPr="00363D93">
        <w:rPr>
          <w:szCs w:val="20"/>
        </w:rPr>
        <w:t xml:space="preserve"> panasszal fordulhat, ill. tájékoztatást kérhet a Hatóságtól is:</w:t>
      </w:r>
    </w:p>
    <w:p w14:paraId="5F172569" w14:textId="77777777" w:rsidR="00363D93" w:rsidRPr="00363D93" w:rsidRDefault="00363D93" w:rsidP="00363D93">
      <w:pPr>
        <w:pStyle w:val="Listaszerbekezds"/>
        <w:numPr>
          <w:ilvl w:val="0"/>
          <w:numId w:val="1"/>
        </w:numPr>
        <w:spacing w:after="120"/>
        <w:rPr>
          <w:szCs w:val="20"/>
        </w:rPr>
      </w:pPr>
      <w:r w:rsidRPr="00363D93">
        <w:rPr>
          <w:b/>
          <w:szCs w:val="20"/>
        </w:rPr>
        <w:t>Név</w:t>
      </w:r>
      <w:r w:rsidRPr="00363D93">
        <w:rPr>
          <w:szCs w:val="20"/>
        </w:rPr>
        <w:t>: Nemzeti Adatvédelmi és Információs Hatóság</w:t>
      </w:r>
    </w:p>
    <w:p w14:paraId="16030809" w14:textId="77777777" w:rsidR="00363D93" w:rsidRPr="00363D93" w:rsidRDefault="00363D93" w:rsidP="00363D93">
      <w:pPr>
        <w:pStyle w:val="Listaszerbekezds"/>
        <w:numPr>
          <w:ilvl w:val="0"/>
          <w:numId w:val="1"/>
        </w:numPr>
        <w:spacing w:after="120"/>
        <w:rPr>
          <w:szCs w:val="20"/>
        </w:rPr>
      </w:pPr>
      <w:r w:rsidRPr="00363D93">
        <w:rPr>
          <w:b/>
          <w:szCs w:val="20"/>
        </w:rPr>
        <w:t>Székhely</w:t>
      </w:r>
      <w:r w:rsidRPr="00363D93">
        <w:rPr>
          <w:szCs w:val="20"/>
        </w:rPr>
        <w:t>: 1125 Budapest Szilágyi Erzsébet fasor 22/c.</w:t>
      </w:r>
    </w:p>
    <w:p w14:paraId="0D580169" w14:textId="77777777" w:rsidR="00363D93" w:rsidRPr="00363D93" w:rsidRDefault="00363D93" w:rsidP="00363D93">
      <w:pPr>
        <w:pStyle w:val="Listaszerbekezds"/>
        <w:numPr>
          <w:ilvl w:val="0"/>
          <w:numId w:val="1"/>
        </w:numPr>
        <w:spacing w:after="120"/>
        <w:rPr>
          <w:szCs w:val="20"/>
        </w:rPr>
      </w:pPr>
      <w:r w:rsidRPr="00363D93">
        <w:rPr>
          <w:b/>
          <w:szCs w:val="20"/>
        </w:rPr>
        <w:t>Postacím</w:t>
      </w:r>
      <w:r w:rsidRPr="00363D93">
        <w:rPr>
          <w:szCs w:val="20"/>
        </w:rPr>
        <w:t>: 1530 Budapest, Pf.: 5.</w:t>
      </w:r>
    </w:p>
    <w:p w14:paraId="043ADF35" w14:textId="77777777" w:rsidR="00363D93" w:rsidRPr="00363D93" w:rsidRDefault="00363D93" w:rsidP="00363D93">
      <w:pPr>
        <w:pStyle w:val="Listaszerbekezds"/>
        <w:numPr>
          <w:ilvl w:val="0"/>
          <w:numId w:val="1"/>
        </w:numPr>
        <w:spacing w:after="120"/>
        <w:rPr>
          <w:szCs w:val="20"/>
        </w:rPr>
      </w:pPr>
      <w:r w:rsidRPr="00363D93">
        <w:rPr>
          <w:b/>
          <w:szCs w:val="20"/>
        </w:rPr>
        <w:t>Levelezési</w:t>
      </w:r>
      <w:r w:rsidRPr="00363D93">
        <w:rPr>
          <w:szCs w:val="20"/>
        </w:rPr>
        <w:t xml:space="preserve"> </w:t>
      </w:r>
      <w:r w:rsidRPr="00363D93">
        <w:rPr>
          <w:b/>
          <w:szCs w:val="20"/>
        </w:rPr>
        <w:t>cím</w:t>
      </w:r>
      <w:r w:rsidRPr="00363D93">
        <w:rPr>
          <w:szCs w:val="20"/>
        </w:rPr>
        <w:t>: 1530 Budapest, Pf.: 5.</w:t>
      </w:r>
    </w:p>
    <w:p w14:paraId="6191A15C" w14:textId="77777777" w:rsidR="00363D93" w:rsidRPr="00363D93" w:rsidRDefault="00363D93" w:rsidP="00363D93">
      <w:pPr>
        <w:pStyle w:val="Listaszerbekezds"/>
        <w:numPr>
          <w:ilvl w:val="0"/>
          <w:numId w:val="1"/>
        </w:numPr>
        <w:spacing w:after="120"/>
        <w:rPr>
          <w:szCs w:val="20"/>
        </w:rPr>
      </w:pPr>
      <w:r w:rsidRPr="00363D93">
        <w:rPr>
          <w:b/>
          <w:szCs w:val="20"/>
        </w:rPr>
        <w:t>Telefon</w:t>
      </w:r>
      <w:r w:rsidRPr="00363D93">
        <w:rPr>
          <w:szCs w:val="20"/>
        </w:rPr>
        <w:t>: +36 (1) 391-1400</w:t>
      </w:r>
    </w:p>
    <w:p w14:paraId="2AE82D9A" w14:textId="77777777" w:rsidR="00363D93" w:rsidRPr="00363D93" w:rsidRDefault="00363D93" w:rsidP="00363D93">
      <w:pPr>
        <w:pStyle w:val="Listaszerbekezds"/>
        <w:numPr>
          <w:ilvl w:val="0"/>
          <w:numId w:val="1"/>
        </w:numPr>
        <w:spacing w:after="120"/>
        <w:rPr>
          <w:szCs w:val="20"/>
        </w:rPr>
      </w:pPr>
      <w:r w:rsidRPr="00363D93">
        <w:rPr>
          <w:b/>
          <w:szCs w:val="20"/>
        </w:rPr>
        <w:t>Fax</w:t>
      </w:r>
      <w:r w:rsidRPr="00363D93">
        <w:rPr>
          <w:szCs w:val="20"/>
        </w:rPr>
        <w:t>: +36 (1) 391-1410</w:t>
      </w:r>
    </w:p>
    <w:p w14:paraId="282A24FE" w14:textId="77777777" w:rsidR="00363D93" w:rsidRPr="00363D93" w:rsidRDefault="00363D93" w:rsidP="00363D93">
      <w:pPr>
        <w:pStyle w:val="Listaszerbekezds"/>
        <w:numPr>
          <w:ilvl w:val="0"/>
          <w:numId w:val="1"/>
        </w:numPr>
        <w:spacing w:after="120"/>
        <w:rPr>
          <w:szCs w:val="20"/>
        </w:rPr>
      </w:pPr>
      <w:r w:rsidRPr="00363D93">
        <w:rPr>
          <w:b/>
          <w:szCs w:val="20"/>
        </w:rPr>
        <w:t>E-mail</w:t>
      </w:r>
      <w:r w:rsidRPr="00363D93">
        <w:rPr>
          <w:szCs w:val="20"/>
        </w:rPr>
        <w:t>: ugyfelszolgalat@naih.hu</w:t>
      </w:r>
    </w:p>
    <w:p w14:paraId="73D9F904" w14:textId="77777777" w:rsidR="00363D93" w:rsidRDefault="00363D93" w:rsidP="00363D93">
      <w:pPr>
        <w:pStyle w:val="Listaszerbekezds"/>
        <w:numPr>
          <w:ilvl w:val="0"/>
          <w:numId w:val="1"/>
        </w:numPr>
        <w:spacing w:after="120"/>
        <w:rPr>
          <w:szCs w:val="20"/>
        </w:rPr>
      </w:pPr>
      <w:r w:rsidRPr="00363D93">
        <w:rPr>
          <w:b/>
          <w:szCs w:val="20"/>
        </w:rPr>
        <w:t>Honlap</w:t>
      </w:r>
      <w:r w:rsidRPr="00363D93">
        <w:rPr>
          <w:szCs w:val="20"/>
        </w:rPr>
        <w:t xml:space="preserve">: </w:t>
      </w:r>
      <w:hyperlink r:id="rId9" w:history="1">
        <w:r w:rsidRPr="00481AFE">
          <w:rPr>
            <w:rStyle w:val="Hiperhivatkozs"/>
            <w:szCs w:val="20"/>
          </w:rPr>
          <w:t>http://naih.hu</w:t>
        </w:r>
      </w:hyperlink>
    </w:p>
    <w:p w14:paraId="0C32F901" w14:textId="77777777" w:rsidR="00363D93" w:rsidRPr="00363D93" w:rsidRDefault="00363D93" w:rsidP="00363D93">
      <w:pPr>
        <w:spacing w:after="120"/>
        <w:rPr>
          <w:szCs w:val="20"/>
        </w:rPr>
      </w:pPr>
    </w:p>
    <w:p w14:paraId="1A875A3B" w14:textId="77777777" w:rsidR="00363D93" w:rsidRPr="00363D93" w:rsidRDefault="00363D93" w:rsidP="00BE585E">
      <w:pPr>
        <w:pStyle w:val="Cmsor1"/>
      </w:pPr>
      <w:bookmarkStart w:id="25" w:name="_Toc516126445"/>
      <w:r w:rsidRPr="00363D93">
        <w:t>Egyéb rendelkezések</w:t>
      </w:r>
      <w:bookmarkEnd w:id="25"/>
    </w:p>
    <w:p w14:paraId="559D4C1E" w14:textId="42C72996" w:rsidR="00363D93" w:rsidRPr="00363D93" w:rsidRDefault="00363D93" w:rsidP="00363D93">
      <w:pPr>
        <w:spacing w:after="120"/>
        <w:rPr>
          <w:szCs w:val="20"/>
        </w:rPr>
      </w:pPr>
      <w:r w:rsidRPr="00363D93">
        <w:rPr>
          <w:szCs w:val="20"/>
        </w:rPr>
        <w:t>E tájékoztatóban fel nem sorolt adatkezelésekről az adat felvételekor adunk tájékoztatást.</w:t>
      </w:r>
      <w:r w:rsidR="00411E3A">
        <w:rPr>
          <w:szCs w:val="20"/>
        </w:rPr>
        <w:t xml:space="preserve"> A teljes adatkezelési tájékoztató székhelyünkön megtekinthető. </w:t>
      </w:r>
      <w:r w:rsidRPr="00363D93">
        <w:rPr>
          <w:szCs w:val="20"/>
        </w:rPr>
        <w:t>Tájékoztatjuk ügyfeleinket, hogy a bíróság, az ügyész, a nyomozó hatóság, a szabálysértési hatóság, a</w:t>
      </w:r>
      <w:r>
        <w:rPr>
          <w:szCs w:val="20"/>
        </w:rPr>
        <w:t xml:space="preserve"> </w:t>
      </w:r>
      <w:r w:rsidRPr="00363D93">
        <w:rPr>
          <w:szCs w:val="20"/>
        </w:rPr>
        <w:t>közigazgatási hatóság, a Nemzeti Adatvédelmi és Információszabadság Hatóság, a Magyar Nemzeti</w:t>
      </w:r>
      <w:r>
        <w:rPr>
          <w:szCs w:val="20"/>
        </w:rPr>
        <w:t xml:space="preserve"> </w:t>
      </w:r>
      <w:r w:rsidRPr="00363D93">
        <w:rPr>
          <w:szCs w:val="20"/>
        </w:rPr>
        <w:t>Bank, illetőleg jogszabály felhatalmazása alapján más szervek tájékoztatás adása, adatok közlése,</w:t>
      </w:r>
      <w:r>
        <w:rPr>
          <w:szCs w:val="20"/>
        </w:rPr>
        <w:t xml:space="preserve"> </w:t>
      </w:r>
      <w:r w:rsidRPr="00363D93">
        <w:rPr>
          <w:szCs w:val="20"/>
        </w:rPr>
        <w:t>átadása, illetőleg iratok rendelkezésre bocsátása végett megkereshetik az adatkezelőt.</w:t>
      </w:r>
    </w:p>
    <w:p w14:paraId="0E7E0E11" w14:textId="3C3CF0BC" w:rsidR="008237F2" w:rsidRDefault="00363D93" w:rsidP="00363D93">
      <w:pPr>
        <w:spacing w:after="120"/>
        <w:rPr>
          <w:szCs w:val="20"/>
        </w:rPr>
      </w:pPr>
      <w:r w:rsidRPr="00363D93">
        <w:rPr>
          <w:szCs w:val="20"/>
        </w:rPr>
        <w:t xml:space="preserve">A </w:t>
      </w:r>
      <w:r w:rsidR="00E6786C">
        <w:rPr>
          <w:szCs w:val="20"/>
        </w:rPr>
        <w:t>Szolgáltató</w:t>
      </w:r>
      <w:r w:rsidRPr="00363D93">
        <w:rPr>
          <w:szCs w:val="20"/>
        </w:rPr>
        <w:t xml:space="preserve"> a hatóságok részére – amennyiben a hatóság a pontos célt és az adatok körét megjelölte –</w:t>
      </w:r>
      <w:r>
        <w:rPr>
          <w:szCs w:val="20"/>
        </w:rPr>
        <w:t xml:space="preserve"> </w:t>
      </w:r>
      <w:r w:rsidRPr="00363D93">
        <w:rPr>
          <w:szCs w:val="20"/>
        </w:rPr>
        <w:t>személyes adatot csak annyit és olyan mértékben ad ki, amely a megkeresés céljának megvalósításához</w:t>
      </w:r>
      <w:r>
        <w:rPr>
          <w:szCs w:val="20"/>
        </w:rPr>
        <w:t xml:space="preserve"> </w:t>
      </w:r>
      <w:r w:rsidRPr="00363D93">
        <w:rPr>
          <w:szCs w:val="20"/>
        </w:rPr>
        <w:t>elengedhetetlenül szükséges.</w:t>
      </w:r>
    </w:p>
    <w:sectPr w:rsidR="008237F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4C118" w14:textId="77777777" w:rsidR="004A6607" w:rsidRDefault="004A6607" w:rsidP="00E6786C">
      <w:pPr>
        <w:spacing w:after="0" w:line="240" w:lineRule="auto"/>
      </w:pPr>
      <w:r>
        <w:separator/>
      </w:r>
    </w:p>
  </w:endnote>
  <w:endnote w:type="continuationSeparator" w:id="0">
    <w:p w14:paraId="46E2FBDD" w14:textId="77777777" w:rsidR="004A6607" w:rsidRDefault="004A6607" w:rsidP="00E6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3CDFE" w14:textId="1F17101A" w:rsidR="006A4435" w:rsidRDefault="006A4435" w:rsidP="00E6786C">
    <w:pPr>
      <w:pStyle w:val="llb"/>
      <w:jc w:val="center"/>
    </w:pPr>
    <w:r>
      <w:fldChar w:fldCharType="begin"/>
    </w:r>
    <w:r>
      <w:instrText>PAGE   \* MERGEFORMAT</w:instrText>
    </w:r>
    <w:r>
      <w:fldChar w:fldCharType="separate"/>
    </w:r>
    <w:r w:rsidR="000B0B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A4916" w14:textId="77777777" w:rsidR="004A6607" w:rsidRDefault="004A6607" w:rsidP="00E6786C">
      <w:pPr>
        <w:spacing w:after="0" w:line="240" w:lineRule="auto"/>
      </w:pPr>
      <w:r>
        <w:separator/>
      </w:r>
    </w:p>
  </w:footnote>
  <w:footnote w:type="continuationSeparator" w:id="0">
    <w:p w14:paraId="24DE25F7" w14:textId="77777777" w:rsidR="004A6607" w:rsidRDefault="004A6607" w:rsidP="00E67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B96"/>
    <w:multiLevelType w:val="hybridMultilevel"/>
    <w:tmpl w:val="97E6D236"/>
    <w:lvl w:ilvl="0" w:tplc="13282EEA">
      <w:start w:val="1"/>
      <w:numFmt w:val="bullet"/>
      <w:lvlText w:val=""/>
      <w:lvlJc w:val="left"/>
      <w:pPr>
        <w:ind w:left="1065" w:hanging="705"/>
      </w:pPr>
      <w:rPr>
        <w:rFonts w:ascii="Wingdings" w:hAnsi="Wingdings" w:hint="default"/>
        <w:color w:val="538135" w:themeColor="accent6" w:themeShade="B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021EE9"/>
    <w:multiLevelType w:val="hybridMultilevel"/>
    <w:tmpl w:val="16BA20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2C9644C"/>
    <w:multiLevelType w:val="hybridMultilevel"/>
    <w:tmpl w:val="1884E104"/>
    <w:lvl w:ilvl="0" w:tplc="13282EEA">
      <w:start w:val="1"/>
      <w:numFmt w:val="bullet"/>
      <w:lvlText w:val=""/>
      <w:lvlJc w:val="left"/>
      <w:pPr>
        <w:ind w:left="720" w:hanging="360"/>
      </w:pPr>
      <w:rPr>
        <w:rFonts w:ascii="Wingdings" w:hAnsi="Wingdings" w:hint="default"/>
        <w:color w:val="538135" w:themeColor="accent6" w:themeShade="B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6C007E7"/>
    <w:multiLevelType w:val="hybridMultilevel"/>
    <w:tmpl w:val="D2246370"/>
    <w:lvl w:ilvl="0" w:tplc="05644BE6">
      <w:start w:val="1"/>
      <w:numFmt w:val="bullet"/>
      <w:lvlText w:val=""/>
      <w:lvlJc w:val="left"/>
      <w:pPr>
        <w:ind w:left="720" w:hanging="360"/>
      </w:pPr>
      <w:rPr>
        <w:rFonts w:ascii="Symbol" w:hAnsi="Symbol"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F8F66EA"/>
    <w:multiLevelType w:val="hybridMultilevel"/>
    <w:tmpl w:val="C638CE1C"/>
    <w:lvl w:ilvl="0" w:tplc="13282EEA">
      <w:start w:val="1"/>
      <w:numFmt w:val="bullet"/>
      <w:lvlText w:val=""/>
      <w:lvlJc w:val="left"/>
      <w:pPr>
        <w:ind w:left="720" w:hanging="360"/>
      </w:pPr>
      <w:rPr>
        <w:rFonts w:ascii="Wingdings" w:hAnsi="Wingdings" w:hint="default"/>
        <w:color w:val="538135" w:themeColor="accent6" w:themeShade="BF"/>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0E35663"/>
    <w:multiLevelType w:val="hybridMultilevel"/>
    <w:tmpl w:val="D19A7ECE"/>
    <w:lvl w:ilvl="0" w:tplc="54189B88">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18F15F6"/>
    <w:multiLevelType w:val="multilevel"/>
    <w:tmpl w:val="75000A26"/>
    <w:lvl w:ilvl="0">
      <w:start w:val="1"/>
      <w:numFmt w:val="bullet"/>
      <w:lvlText w:val=""/>
      <w:lvlJc w:val="left"/>
      <w:pPr>
        <w:tabs>
          <w:tab w:val="num" w:pos="720"/>
        </w:tabs>
        <w:ind w:left="720" w:hanging="360"/>
      </w:pPr>
      <w:rPr>
        <w:rFonts w:ascii="Wingdings" w:hAnsi="Wingdings" w:hint="default"/>
        <w:color w:val="538135" w:themeColor="accent6"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8385A"/>
    <w:multiLevelType w:val="hybridMultilevel"/>
    <w:tmpl w:val="0908D452"/>
    <w:lvl w:ilvl="0" w:tplc="13282EEA">
      <w:start w:val="1"/>
      <w:numFmt w:val="bullet"/>
      <w:lvlText w:val=""/>
      <w:lvlJc w:val="left"/>
      <w:pPr>
        <w:ind w:left="720" w:hanging="360"/>
      </w:pPr>
      <w:rPr>
        <w:rFonts w:ascii="Wingdings" w:hAnsi="Wingdings" w:hint="default"/>
        <w:color w:val="538135" w:themeColor="accent6" w:themeShade="B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CC2460A"/>
    <w:multiLevelType w:val="hybridMultilevel"/>
    <w:tmpl w:val="80D298EA"/>
    <w:lvl w:ilvl="0" w:tplc="51E67986">
      <w:start w:val="1"/>
      <w:numFmt w:val="bullet"/>
      <w:lvlText w:val="•"/>
      <w:lvlJc w:val="left"/>
      <w:pPr>
        <w:ind w:left="1065" w:hanging="705"/>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F8361EC"/>
    <w:multiLevelType w:val="hybridMultilevel"/>
    <w:tmpl w:val="D168FEFC"/>
    <w:lvl w:ilvl="0" w:tplc="13282EEA">
      <w:start w:val="1"/>
      <w:numFmt w:val="bullet"/>
      <w:lvlText w:val=""/>
      <w:lvlJc w:val="left"/>
      <w:pPr>
        <w:ind w:left="720" w:hanging="360"/>
      </w:pPr>
      <w:rPr>
        <w:rFonts w:ascii="Wingdings" w:hAnsi="Wingdings" w:hint="default"/>
        <w:color w:val="538135" w:themeColor="accent6" w:themeShade="B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0B310D4"/>
    <w:multiLevelType w:val="multilevel"/>
    <w:tmpl w:val="7B6E9CAC"/>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1" w15:restartNumberingAfterBreak="0">
    <w:nsid w:val="315B1B7C"/>
    <w:multiLevelType w:val="multilevel"/>
    <w:tmpl w:val="572A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346B2F"/>
    <w:multiLevelType w:val="multilevel"/>
    <w:tmpl w:val="8580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70925"/>
    <w:multiLevelType w:val="multilevel"/>
    <w:tmpl w:val="27D47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30769AD"/>
    <w:multiLevelType w:val="hybridMultilevel"/>
    <w:tmpl w:val="CCB6EADA"/>
    <w:lvl w:ilvl="0" w:tplc="54189B88">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63627B3"/>
    <w:multiLevelType w:val="hybridMultilevel"/>
    <w:tmpl w:val="A3BCF35E"/>
    <w:lvl w:ilvl="0" w:tplc="0C706770">
      <w:start w:val="1"/>
      <w:numFmt w:val="bullet"/>
      <w:lvlText w:val="•"/>
      <w:lvlJc w:val="left"/>
      <w:pPr>
        <w:ind w:left="1065" w:hanging="705"/>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82E7E2E"/>
    <w:multiLevelType w:val="hybridMultilevel"/>
    <w:tmpl w:val="E47E56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BBC5FE6"/>
    <w:multiLevelType w:val="hybridMultilevel"/>
    <w:tmpl w:val="9AB808DE"/>
    <w:lvl w:ilvl="0" w:tplc="13282EEA">
      <w:start w:val="1"/>
      <w:numFmt w:val="bullet"/>
      <w:lvlText w:val=""/>
      <w:lvlJc w:val="left"/>
      <w:pPr>
        <w:ind w:left="720" w:hanging="360"/>
      </w:pPr>
      <w:rPr>
        <w:rFonts w:ascii="Wingdings" w:hAnsi="Wingdings" w:hint="default"/>
        <w:color w:val="538135" w:themeColor="accent6" w:themeShade="B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F111EAE"/>
    <w:multiLevelType w:val="hybridMultilevel"/>
    <w:tmpl w:val="42A4F682"/>
    <w:lvl w:ilvl="0" w:tplc="13282EEA">
      <w:start w:val="1"/>
      <w:numFmt w:val="bullet"/>
      <w:lvlText w:val=""/>
      <w:lvlJc w:val="left"/>
      <w:pPr>
        <w:ind w:left="720" w:hanging="360"/>
      </w:pPr>
      <w:rPr>
        <w:rFonts w:ascii="Wingdings" w:hAnsi="Wingdings" w:hint="default"/>
        <w:color w:val="538135" w:themeColor="accent6" w:themeShade="B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76534DC"/>
    <w:multiLevelType w:val="hybridMultilevel"/>
    <w:tmpl w:val="25B60386"/>
    <w:lvl w:ilvl="0" w:tplc="13282EEA">
      <w:start w:val="1"/>
      <w:numFmt w:val="bullet"/>
      <w:lvlText w:val=""/>
      <w:lvlJc w:val="left"/>
      <w:pPr>
        <w:ind w:left="720" w:hanging="360"/>
      </w:pPr>
      <w:rPr>
        <w:rFonts w:ascii="Wingdings" w:hAnsi="Wingdings" w:hint="default"/>
        <w:color w:val="538135" w:themeColor="accent6" w:themeShade="B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92C6E24"/>
    <w:multiLevelType w:val="multilevel"/>
    <w:tmpl w:val="49C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0"/>
  </w:num>
  <w:num w:numId="4">
    <w:abstractNumId w:val="12"/>
  </w:num>
  <w:num w:numId="5">
    <w:abstractNumId w:val="4"/>
  </w:num>
  <w:num w:numId="6">
    <w:abstractNumId w:val="15"/>
  </w:num>
  <w:num w:numId="7">
    <w:abstractNumId w:val="0"/>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8"/>
  </w:num>
  <w:num w:numId="20">
    <w:abstractNumId w:val="8"/>
  </w:num>
  <w:num w:numId="21">
    <w:abstractNumId w:val="17"/>
  </w:num>
  <w:num w:numId="22">
    <w:abstractNumId w:val="6"/>
  </w:num>
  <w:num w:numId="23">
    <w:abstractNumId w:val="13"/>
  </w:num>
  <w:num w:numId="24">
    <w:abstractNumId w:val="10"/>
  </w:num>
  <w:num w:numId="25">
    <w:abstractNumId w:val="1"/>
  </w:num>
  <w:num w:numId="26">
    <w:abstractNumId w:val="3"/>
  </w:num>
  <w:num w:numId="27">
    <w:abstractNumId w:val="9"/>
  </w:num>
  <w:num w:numId="28">
    <w:abstractNumId w:val="5"/>
  </w:num>
  <w:num w:numId="29">
    <w:abstractNumId w:val="1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D93"/>
    <w:rsid w:val="000114F5"/>
    <w:rsid w:val="00020222"/>
    <w:rsid w:val="00025951"/>
    <w:rsid w:val="00053FF3"/>
    <w:rsid w:val="00060A28"/>
    <w:rsid w:val="00070579"/>
    <w:rsid w:val="00093339"/>
    <w:rsid w:val="000A3D71"/>
    <w:rsid w:val="000A400F"/>
    <w:rsid w:val="000B0BDE"/>
    <w:rsid w:val="000C63DE"/>
    <w:rsid w:val="00102898"/>
    <w:rsid w:val="00152C58"/>
    <w:rsid w:val="001B2EB1"/>
    <w:rsid w:val="00216C93"/>
    <w:rsid w:val="00217EB1"/>
    <w:rsid w:val="002453AC"/>
    <w:rsid w:val="002671DD"/>
    <w:rsid w:val="002A1CBA"/>
    <w:rsid w:val="002A5126"/>
    <w:rsid w:val="002A7127"/>
    <w:rsid w:val="002F1908"/>
    <w:rsid w:val="00317F43"/>
    <w:rsid w:val="0035077F"/>
    <w:rsid w:val="00363D93"/>
    <w:rsid w:val="00366537"/>
    <w:rsid w:val="00366831"/>
    <w:rsid w:val="003C084A"/>
    <w:rsid w:val="003D3ECB"/>
    <w:rsid w:val="00411E3A"/>
    <w:rsid w:val="00417586"/>
    <w:rsid w:val="00426FD5"/>
    <w:rsid w:val="0044326A"/>
    <w:rsid w:val="00493B05"/>
    <w:rsid w:val="004A1EE8"/>
    <w:rsid w:val="004A649F"/>
    <w:rsid w:val="004A6607"/>
    <w:rsid w:val="004B2422"/>
    <w:rsid w:val="004C3013"/>
    <w:rsid w:val="004D6512"/>
    <w:rsid w:val="0056400D"/>
    <w:rsid w:val="00570527"/>
    <w:rsid w:val="005967C5"/>
    <w:rsid w:val="00597AB6"/>
    <w:rsid w:val="005D337F"/>
    <w:rsid w:val="0069184E"/>
    <w:rsid w:val="006A4435"/>
    <w:rsid w:val="006E4D91"/>
    <w:rsid w:val="00765591"/>
    <w:rsid w:val="008237F2"/>
    <w:rsid w:val="008320F6"/>
    <w:rsid w:val="00833723"/>
    <w:rsid w:val="008A6A24"/>
    <w:rsid w:val="008C45A5"/>
    <w:rsid w:val="008D7991"/>
    <w:rsid w:val="00966006"/>
    <w:rsid w:val="00A02C54"/>
    <w:rsid w:val="00A66E22"/>
    <w:rsid w:val="00AA4942"/>
    <w:rsid w:val="00AD3093"/>
    <w:rsid w:val="00B54C16"/>
    <w:rsid w:val="00B626EF"/>
    <w:rsid w:val="00B66A97"/>
    <w:rsid w:val="00BB6E6E"/>
    <w:rsid w:val="00BE585E"/>
    <w:rsid w:val="00BF5F52"/>
    <w:rsid w:val="00C13989"/>
    <w:rsid w:val="00C55BBD"/>
    <w:rsid w:val="00CA0045"/>
    <w:rsid w:val="00CD25EF"/>
    <w:rsid w:val="00D85D7E"/>
    <w:rsid w:val="00D911B2"/>
    <w:rsid w:val="00DF6304"/>
    <w:rsid w:val="00E2497F"/>
    <w:rsid w:val="00E6786C"/>
    <w:rsid w:val="00F114EA"/>
    <w:rsid w:val="00FA14B1"/>
    <w:rsid w:val="00FF55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1E64"/>
  <w15:chartTrackingRefBased/>
  <w15:docId w15:val="{2C13314A-E1CE-48E9-87E2-BE3A9854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D3ECB"/>
    <w:pPr>
      <w:jc w:val="both"/>
    </w:pPr>
    <w:rPr>
      <w:sz w:val="20"/>
    </w:rPr>
  </w:style>
  <w:style w:type="paragraph" w:styleId="Cmsor1">
    <w:name w:val="heading 1"/>
    <w:basedOn w:val="Norml"/>
    <w:next w:val="Norml"/>
    <w:link w:val="Cmsor1Char"/>
    <w:uiPriority w:val="9"/>
    <w:qFormat/>
    <w:rsid w:val="00BE585E"/>
    <w:pPr>
      <w:keepNext/>
      <w:keepLines/>
      <w:numPr>
        <w:numId w:val="3"/>
      </w:numPr>
      <w:spacing w:before="240" w:after="240" w:line="240" w:lineRule="auto"/>
      <w:jc w:val="left"/>
      <w:outlineLvl w:val="0"/>
    </w:pPr>
    <w:rPr>
      <w:rFonts w:asciiTheme="majorHAnsi" w:eastAsiaTheme="majorEastAsia" w:hAnsiTheme="majorHAnsi" w:cstheme="majorHAnsi"/>
      <w:b/>
      <w:bCs/>
      <w:color w:val="2F5496" w:themeColor="accent1" w:themeShade="BF"/>
      <w:sz w:val="28"/>
      <w:szCs w:val="28"/>
      <w:lang w:eastAsia="hu-HU"/>
    </w:rPr>
  </w:style>
  <w:style w:type="paragraph" w:styleId="Cmsor2">
    <w:name w:val="heading 2"/>
    <w:basedOn w:val="Norml"/>
    <w:next w:val="Norml"/>
    <w:link w:val="Cmsor2Char"/>
    <w:uiPriority w:val="9"/>
    <w:unhideWhenUsed/>
    <w:qFormat/>
    <w:rsid w:val="00060A28"/>
    <w:pPr>
      <w:keepNext/>
      <w:keepLines/>
      <w:numPr>
        <w:ilvl w:val="1"/>
        <w:numId w:val="3"/>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363D93"/>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semiHidden/>
    <w:unhideWhenUsed/>
    <w:qFormat/>
    <w:rsid w:val="00B66A97"/>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B66A97"/>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B66A97"/>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B66A97"/>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B66A9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B66A9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585E"/>
    <w:rPr>
      <w:rFonts w:asciiTheme="majorHAnsi" w:eastAsiaTheme="majorEastAsia" w:hAnsiTheme="majorHAnsi" w:cstheme="majorHAnsi"/>
      <w:b/>
      <w:bCs/>
      <w:color w:val="2F5496" w:themeColor="accent1" w:themeShade="BF"/>
      <w:sz w:val="28"/>
      <w:szCs w:val="28"/>
      <w:lang w:eastAsia="hu-HU"/>
    </w:rPr>
  </w:style>
  <w:style w:type="character" w:customStyle="1" w:styleId="Cmsor2Char">
    <w:name w:val="Címsor 2 Char"/>
    <w:basedOn w:val="Bekezdsalapbettpusa"/>
    <w:link w:val="Cmsor2"/>
    <w:uiPriority w:val="9"/>
    <w:rsid w:val="00060A28"/>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363D93"/>
    <w:rPr>
      <w:rFonts w:asciiTheme="majorHAnsi" w:eastAsiaTheme="majorEastAsia" w:hAnsiTheme="majorHAnsi" w:cstheme="majorBidi"/>
      <w:color w:val="1F3763" w:themeColor="accent1" w:themeShade="7F"/>
      <w:sz w:val="24"/>
      <w:szCs w:val="24"/>
    </w:rPr>
  </w:style>
  <w:style w:type="paragraph" w:styleId="Listaszerbekezds">
    <w:name w:val="List Paragraph"/>
    <w:basedOn w:val="Norml"/>
    <w:uiPriority w:val="34"/>
    <w:qFormat/>
    <w:rsid w:val="00363D93"/>
    <w:pPr>
      <w:ind w:left="720"/>
      <w:contextualSpacing/>
    </w:pPr>
  </w:style>
  <w:style w:type="character" w:styleId="Hiperhivatkozs">
    <w:name w:val="Hyperlink"/>
    <w:basedOn w:val="Bekezdsalapbettpusa"/>
    <w:uiPriority w:val="99"/>
    <w:unhideWhenUsed/>
    <w:rsid w:val="00363D93"/>
    <w:rPr>
      <w:color w:val="0563C1" w:themeColor="hyperlink"/>
      <w:u w:val="single"/>
    </w:rPr>
  </w:style>
  <w:style w:type="character" w:customStyle="1" w:styleId="Feloldatlanmegemlts1">
    <w:name w:val="Feloldatlan megemlítés1"/>
    <w:basedOn w:val="Bekezdsalapbettpusa"/>
    <w:uiPriority w:val="99"/>
    <w:semiHidden/>
    <w:unhideWhenUsed/>
    <w:rsid w:val="00363D93"/>
    <w:rPr>
      <w:color w:val="808080"/>
      <w:shd w:val="clear" w:color="auto" w:fill="E6E6E6"/>
    </w:rPr>
  </w:style>
  <w:style w:type="character" w:customStyle="1" w:styleId="Cmsor4Char">
    <w:name w:val="Címsor 4 Char"/>
    <w:basedOn w:val="Bekezdsalapbettpusa"/>
    <w:link w:val="Cmsor4"/>
    <w:uiPriority w:val="9"/>
    <w:semiHidden/>
    <w:rsid w:val="00B66A97"/>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B66A97"/>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B66A97"/>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B66A97"/>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B66A97"/>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B66A97"/>
    <w:rPr>
      <w:rFonts w:asciiTheme="majorHAnsi" w:eastAsiaTheme="majorEastAsia" w:hAnsiTheme="majorHAnsi" w:cstheme="majorBidi"/>
      <w:i/>
      <w:iCs/>
      <w:color w:val="272727" w:themeColor="text1" w:themeTint="D8"/>
      <w:sz w:val="21"/>
      <w:szCs w:val="21"/>
    </w:rPr>
  </w:style>
  <w:style w:type="paragraph" w:customStyle="1" w:styleId="font8">
    <w:name w:val="font_8"/>
    <w:basedOn w:val="Norml"/>
    <w:rsid w:val="008D7991"/>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paragraph" w:styleId="Tartalomjegyzkcmsora">
    <w:name w:val="TOC Heading"/>
    <w:basedOn w:val="Cmsor1"/>
    <w:next w:val="Norml"/>
    <w:uiPriority w:val="39"/>
    <w:unhideWhenUsed/>
    <w:qFormat/>
    <w:rsid w:val="00FA14B1"/>
    <w:pPr>
      <w:numPr>
        <w:numId w:val="0"/>
      </w:numPr>
      <w:outlineLvl w:val="9"/>
    </w:pPr>
  </w:style>
  <w:style w:type="paragraph" w:styleId="TJ1">
    <w:name w:val="toc 1"/>
    <w:basedOn w:val="Norml"/>
    <w:next w:val="Norml"/>
    <w:autoRedefine/>
    <w:uiPriority w:val="39"/>
    <w:unhideWhenUsed/>
    <w:rsid w:val="00FA14B1"/>
    <w:pPr>
      <w:spacing w:after="100"/>
    </w:pPr>
  </w:style>
  <w:style w:type="paragraph" w:styleId="TJ2">
    <w:name w:val="toc 2"/>
    <w:basedOn w:val="Norml"/>
    <w:next w:val="Norml"/>
    <w:autoRedefine/>
    <w:uiPriority w:val="39"/>
    <w:unhideWhenUsed/>
    <w:rsid w:val="00FA14B1"/>
    <w:pPr>
      <w:spacing w:after="100"/>
      <w:ind w:left="200"/>
    </w:pPr>
  </w:style>
  <w:style w:type="table" w:styleId="Rcsostblzat">
    <w:name w:val="Table Grid"/>
    <w:basedOn w:val="Normltblzat"/>
    <w:uiPriority w:val="39"/>
    <w:rsid w:val="00FA1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E6786C"/>
    <w:pPr>
      <w:tabs>
        <w:tab w:val="center" w:pos="4536"/>
        <w:tab w:val="right" w:pos="9072"/>
      </w:tabs>
      <w:spacing w:after="0" w:line="240" w:lineRule="auto"/>
    </w:pPr>
  </w:style>
  <w:style w:type="character" w:customStyle="1" w:styleId="lfejChar">
    <w:name w:val="Élőfej Char"/>
    <w:basedOn w:val="Bekezdsalapbettpusa"/>
    <w:link w:val="lfej"/>
    <w:uiPriority w:val="99"/>
    <w:rsid w:val="00E6786C"/>
    <w:rPr>
      <w:sz w:val="20"/>
    </w:rPr>
  </w:style>
  <w:style w:type="paragraph" w:styleId="llb">
    <w:name w:val="footer"/>
    <w:basedOn w:val="Norml"/>
    <w:link w:val="llbChar"/>
    <w:uiPriority w:val="99"/>
    <w:unhideWhenUsed/>
    <w:rsid w:val="00E6786C"/>
    <w:pPr>
      <w:tabs>
        <w:tab w:val="center" w:pos="4536"/>
        <w:tab w:val="right" w:pos="9072"/>
      </w:tabs>
      <w:spacing w:after="0" w:line="240" w:lineRule="auto"/>
    </w:pPr>
  </w:style>
  <w:style w:type="character" w:customStyle="1" w:styleId="llbChar">
    <w:name w:val="Élőláb Char"/>
    <w:basedOn w:val="Bekezdsalapbettpusa"/>
    <w:link w:val="llb"/>
    <w:uiPriority w:val="99"/>
    <w:rsid w:val="00E6786C"/>
    <w:rPr>
      <w:sz w:val="20"/>
    </w:rPr>
  </w:style>
  <w:style w:type="character" w:styleId="Feloldatlanmegemlts">
    <w:name w:val="Unresolved Mention"/>
    <w:basedOn w:val="Bekezdsalapbettpusa"/>
    <w:uiPriority w:val="99"/>
    <w:semiHidden/>
    <w:unhideWhenUsed/>
    <w:rsid w:val="00AD3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17108">
      <w:bodyDiv w:val="1"/>
      <w:marLeft w:val="0"/>
      <w:marRight w:val="0"/>
      <w:marTop w:val="0"/>
      <w:marBottom w:val="0"/>
      <w:divBdr>
        <w:top w:val="none" w:sz="0" w:space="0" w:color="auto"/>
        <w:left w:val="none" w:sz="0" w:space="0" w:color="auto"/>
        <w:bottom w:val="none" w:sz="0" w:space="0" w:color="auto"/>
        <w:right w:val="none" w:sz="0" w:space="0" w:color="auto"/>
      </w:divBdr>
      <w:divsChild>
        <w:div w:id="753672491">
          <w:marLeft w:val="0"/>
          <w:marRight w:val="0"/>
          <w:marTop w:val="0"/>
          <w:marBottom w:val="0"/>
          <w:divBdr>
            <w:top w:val="none" w:sz="0" w:space="0" w:color="auto"/>
            <w:left w:val="none" w:sz="0" w:space="0" w:color="auto"/>
            <w:bottom w:val="none" w:sz="0" w:space="0" w:color="auto"/>
            <w:right w:val="none" w:sz="0" w:space="0" w:color="auto"/>
          </w:divBdr>
        </w:div>
        <w:div w:id="101465197">
          <w:marLeft w:val="0"/>
          <w:marRight w:val="0"/>
          <w:marTop w:val="0"/>
          <w:marBottom w:val="0"/>
          <w:divBdr>
            <w:top w:val="none" w:sz="0" w:space="0" w:color="auto"/>
            <w:left w:val="none" w:sz="0" w:space="0" w:color="auto"/>
            <w:bottom w:val="none" w:sz="0" w:space="0" w:color="auto"/>
            <w:right w:val="none" w:sz="0" w:space="0" w:color="auto"/>
          </w:divBdr>
        </w:div>
        <w:div w:id="1150170116">
          <w:marLeft w:val="0"/>
          <w:marRight w:val="0"/>
          <w:marTop w:val="0"/>
          <w:marBottom w:val="0"/>
          <w:divBdr>
            <w:top w:val="none" w:sz="0" w:space="0" w:color="auto"/>
            <w:left w:val="none" w:sz="0" w:space="0" w:color="auto"/>
            <w:bottom w:val="none" w:sz="0" w:space="0" w:color="auto"/>
            <w:right w:val="none" w:sz="0" w:space="0" w:color="auto"/>
          </w:divBdr>
        </w:div>
        <w:div w:id="573005611">
          <w:marLeft w:val="0"/>
          <w:marRight w:val="0"/>
          <w:marTop w:val="0"/>
          <w:marBottom w:val="0"/>
          <w:divBdr>
            <w:top w:val="none" w:sz="0" w:space="0" w:color="auto"/>
            <w:left w:val="none" w:sz="0" w:space="0" w:color="auto"/>
            <w:bottom w:val="none" w:sz="0" w:space="0" w:color="auto"/>
            <w:right w:val="none" w:sz="0" w:space="0" w:color="auto"/>
          </w:divBdr>
        </w:div>
        <w:div w:id="727457056">
          <w:marLeft w:val="0"/>
          <w:marRight w:val="0"/>
          <w:marTop w:val="0"/>
          <w:marBottom w:val="0"/>
          <w:divBdr>
            <w:top w:val="none" w:sz="0" w:space="0" w:color="auto"/>
            <w:left w:val="none" w:sz="0" w:space="0" w:color="auto"/>
            <w:bottom w:val="none" w:sz="0" w:space="0" w:color="auto"/>
            <w:right w:val="none" w:sz="0" w:space="0" w:color="auto"/>
          </w:divBdr>
        </w:div>
        <w:div w:id="1538272396">
          <w:marLeft w:val="0"/>
          <w:marRight w:val="0"/>
          <w:marTop w:val="0"/>
          <w:marBottom w:val="0"/>
          <w:divBdr>
            <w:top w:val="none" w:sz="0" w:space="0" w:color="auto"/>
            <w:left w:val="none" w:sz="0" w:space="0" w:color="auto"/>
            <w:bottom w:val="none" w:sz="0" w:space="0" w:color="auto"/>
            <w:right w:val="none" w:sz="0" w:space="0" w:color="auto"/>
          </w:divBdr>
        </w:div>
        <w:div w:id="43793477">
          <w:marLeft w:val="0"/>
          <w:marRight w:val="0"/>
          <w:marTop w:val="0"/>
          <w:marBottom w:val="0"/>
          <w:divBdr>
            <w:top w:val="none" w:sz="0" w:space="0" w:color="auto"/>
            <w:left w:val="none" w:sz="0" w:space="0" w:color="auto"/>
            <w:bottom w:val="none" w:sz="0" w:space="0" w:color="auto"/>
            <w:right w:val="none" w:sz="0" w:space="0" w:color="auto"/>
          </w:divBdr>
        </w:div>
        <w:div w:id="1310473013">
          <w:marLeft w:val="0"/>
          <w:marRight w:val="0"/>
          <w:marTop w:val="0"/>
          <w:marBottom w:val="0"/>
          <w:divBdr>
            <w:top w:val="none" w:sz="0" w:space="0" w:color="auto"/>
            <w:left w:val="none" w:sz="0" w:space="0" w:color="auto"/>
            <w:bottom w:val="none" w:sz="0" w:space="0" w:color="auto"/>
            <w:right w:val="none" w:sz="0" w:space="0" w:color="auto"/>
          </w:divBdr>
        </w:div>
        <w:div w:id="1762220665">
          <w:marLeft w:val="0"/>
          <w:marRight w:val="0"/>
          <w:marTop w:val="0"/>
          <w:marBottom w:val="0"/>
          <w:divBdr>
            <w:top w:val="none" w:sz="0" w:space="0" w:color="auto"/>
            <w:left w:val="none" w:sz="0" w:space="0" w:color="auto"/>
            <w:bottom w:val="none" w:sz="0" w:space="0" w:color="auto"/>
            <w:right w:val="none" w:sz="0" w:space="0" w:color="auto"/>
          </w:divBdr>
        </w:div>
        <w:div w:id="1966421721">
          <w:marLeft w:val="0"/>
          <w:marRight w:val="0"/>
          <w:marTop w:val="0"/>
          <w:marBottom w:val="0"/>
          <w:divBdr>
            <w:top w:val="none" w:sz="0" w:space="0" w:color="auto"/>
            <w:left w:val="none" w:sz="0" w:space="0" w:color="auto"/>
            <w:bottom w:val="none" w:sz="0" w:space="0" w:color="auto"/>
            <w:right w:val="none" w:sz="0" w:space="0" w:color="auto"/>
          </w:divBdr>
        </w:div>
        <w:div w:id="1256480565">
          <w:marLeft w:val="0"/>
          <w:marRight w:val="0"/>
          <w:marTop w:val="0"/>
          <w:marBottom w:val="0"/>
          <w:divBdr>
            <w:top w:val="none" w:sz="0" w:space="0" w:color="auto"/>
            <w:left w:val="none" w:sz="0" w:space="0" w:color="auto"/>
            <w:bottom w:val="none" w:sz="0" w:space="0" w:color="auto"/>
            <w:right w:val="none" w:sz="0" w:space="0" w:color="auto"/>
          </w:divBdr>
        </w:div>
        <w:div w:id="294873070">
          <w:marLeft w:val="0"/>
          <w:marRight w:val="0"/>
          <w:marTop w:val="0"/>
          <w:marBottom w:val="0"/>
          <w:divBdr>
            <w:top w:val="none" w:sz="0" w:space="0" w:color="auto"/>
            <w:left w:val="none" w:sz="0" w:space="0" w:color="auto"/>
            <w:bottom w:val="none" w:sz="0" w:space="0" w:color="auto"/>
            <w:right w:val="none" w:sz="0" w:space="0" w:color="auto"/>
          </w:divBdr>
        </w:div>
      </w:divsChild>
    </w:div>
    <w:div w:id="2101220217">
      <w:bodyDiv w:val="1"/>
      <w:marLeft w:val="0"/>
      <w:marRight w:val="0"/>
      <w:marTop w:val="0"/>
      <w:marBottom w:val="0"/>
      <w:divBdr>
        <w:top w:val="none" w:sz="0" w:space="0" w:color="auto"/>
        <w:left w:val="none" w:sz="0" w:space="0" w:color="auto"/>
        <w:bottom w:val="none" w:sz="0" w:space="0" w:color="auto"/>
        <w:right w:val="none" w:sz="0" w:space="0" w:color="auto"/>
      </w:divBdr>
      <w:divsChild>
        <w:div w:id="71052445">
          <w:marLeft w:val="0"/>
          <w:marRight w:val="0"/>
          <w:marTop w:val="0"/>
          <w:marBottom w:val="0"/>
          <w:divBdr>
            <w:top w:val="none" w:sz="0" w:space="0" w:color="auto"/>
            <w:left w:val="none" w:sz="0" w:space="0" w:color="auto"/>
            <w:bottom w:val="none" w:sz="0" w:space="0" w:color="auto"/>
            <w:right w:val="none" w:sz="0" w:space="0" w:color="auto"/>
          </w:divBdr>
        </w:div>
        <w:div w:id="211382855">
          <w:marLeft w:val="0"/>
          <w:marRight w:val="0"/>
          <w:marTop w:val="0"/>
          <w:marBottom w:val="0"/>
          <w:divBdr>
            <w:top w:val="none" w:sz="0" w:space="0" w:color="auto"/>
            <w:left w:val="none" w:sz="0" w:space="0" w:color="auto"/>
            <w:bottom w:val="none" w:sz="0" w:space="0" w:color="auto"/>
            <w:right w:val="none" w:sz="0" w:space="0" w:color="auto"/>
          </w:divBdr>
        </w:div>
        <w:div w:id="1106732351">
          <w:marLeft w:val="0"/>
          <w:marRight w:val="0"/>
          <w:marTop w:val="0"/>
          <w:marBottom w:val="0"/>
          <w:divBdr>
            <w:top w:val="none" w:sz="0" w:space="0" w:color="auto"/>
            <w:left w:val="none" w:sz="0" w:space="0" w:color="auto"/>
            <w:bottom w:val="none" w:sz="0" w:space="0" w:color="auto"/>
            <w:right w:val="none" w:sz="0" w:space="0" w:color="auto"/>
          </w:divBdr>
        </w:div>
        <w:div w:id="1020398725">
          <w:marLeft w:val="0"/>
          <w:marRight w:val="0"/>
          <w:marTop w:val="0"/>
          <w:marBottom w:val="0"/>
          <w:divBdr>
            <w:top w:val="none" w:sz="0" w:space="0" w:color="auto"/>
            <w:left w:val="none" w:sz="0" w:space="0" w:color="auto"/>
            <w:bottom w:val="none" w:sz="0" w:space="0" w:color="auto"/>
            <w:right w:val="none" w:sz="0" w:space="0" w:color="auto"/>
          </w:divBdr>
        </w:div>
        <w:div w:id="1690988289">
          <w:marLeft w:val="0"/>
          <w:marRight w:val="0"/>
          <w:marTop w:val="0"/>
          <w:marBottom w:val="0"/>
          <w:divBdr>
            <w:top w:val="none" w:sz="0" w:space="0" w:color="auto"/>
            <w:left w:val="none" w:sz="0" w:space="0" w:color="auto"/>
            <w:bottom w:val="none" w:sz="0" w:space="0" w:color="auto"/>
            <w:right w:val="none" w:sz="0" w:space="0" w:color="auto"/>
          </w:divBdr>
        </w:div>
        <w:div w:id="857279891">
          <w:marLeft w:val="0"/>
          <w:marRight w:val="0"/>
          <w:marTop w:val="0"/>
          <w:marBottom w:val="0"/>
          <w:divBdr>
            <w:top w:val="none" w:sz="0" w:space="0" w:color="auto"/>
            <w:left w:val="none" w:sz="0" w:space="0" w:color="auto"/>
            <w:bottom w:val="none" w:sz="0" w:space="0" w:color="auto"/>
            <w:right w:val="none" w:sz="0" w:space="0" w:color="auto"/>
          </w:divBdr>
        </w:div>
        <w:div w:id="1563785026">
          <w:marLeft w:val="0"/>
          <w:marRight w:val="0"/>
          <w:marTop w:val="0"/>
          <w:marBottom w:val="0"/>
          <w:divBdr>
            <w:top w:val="none" w:sz="0" w:space="0" w:color="auto"/>
            <w:left w:val="none" w:sz="0" w:space="0" w:color="auto"/>
            <w:bottom w:val="none" w:sz="0" w:space="0" w:color="auto"/>
            <w:right w:val="none" w:sz="0" w:space="0" w:color="auto"/>
          </w:divBdr>
        </w:div>
        <w:div w:id="1448692651">
          <w:marLeft w:val="0"/>
          <w:marRight w:val="0"/>
          <w:marTop w:val="0"/>
          <w:marBottom w:val="0"/>
          <w:divBdr>
            <w:top w:val="none" w:sz="0" w:space="0" w:color="auto"/>
            <w:left w:val="none" w:sz="0" w:space="0" w:color="auto"/>
            <w:bottom w:val="none" w:sz="0" w:space="0" w:color="auto"/>
            <w:right w:val="none" w:sz="0" w:space="0" w:color="auto"/>
          </w:divBdr>
        </w:div>
        <w:div w:id="62608584">
          <w:marLeft w:val="0"/>
          <w:marRight w:val="0"/>
          <w:marTop w:val="0"/>
          <w:marBottom w:val="0"/>
          <w:divBdr>
            <w:top w:val="none" w:sz="0" w:space="0" w:color="auto"/>
            <w:left w:val="none" w:sz="0" w:space="0" w:color="auto"/>
            <w:bottom w:val="none" w:sz="0" w:space="0" w:color="auto"/>
            <w:right w:val="none" w:sz="0" w:space="0" w:color="auto"/>
          </w:divBdr>
        </w:div>
        <w:div w:id="353774650">
          <w:marLeft w:val="0"/>
          <w:marRight w:val="0"/>
          <w:marTop w:val="0"/>
          <w:marBottom w:val="0"/>
          <w:divBdr>
            <w:top w:val="none" w:sz="0" w:space="0" w:color="auto"/>
            <w:left w:val="none" w:sz="0" w:space="0" w:color="auto"/>
            <w:bottom w:val="none" w:sz="0" w:space="0" w:color="auto"/>
            <w:right w:val="none" w:sz="0" w:space="0" w:color="auto"/>
          </w:divBdr>
        </w:div>
        <w:div w:id="1211764606">
          <w:marLeft w:val="0"/>
          <w:marRight w:val="0"/>
          <w:marTop w:val="0"/>
          <w:marBottom w:val="0"/>
          <w:divBdr>
            <w:top w:val="none" w:sz="0" w:space="0" w:color="auto"/>
            <w:left w:val="none" w:sz="0" w:space="0" w:color="auto"/>
            <w:bottom w:val="none" w:sz="0" w:space="0" w:color="auto"/>
            <w:right w:val="none" w:sz="0" w:space="0" w:color="auto"/>
          </w:divBdr>
        </w:div>
        <w:div w:id="1492870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iestarsa.hu/adatvedel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2B5CA-0E20-479B-8004-F3262AE1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2428</Words>
  <Characters>16760</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Dányi Zoltán</dc:creator>
  <cp:keywords/>
  <dc:description/>
  <cp:lastModifiedBy>Dányi Zoltán</cp:lastModifiedBy>
  <cp:revision>22</cp:revision>
  <cp:lastPrinted>2018-05-24T10:50:00Z</cp:lastPrinted>
  <dcterms:created xsi:type="dcterms:W3CDTF">2018-05-25T09:58:00Z</dcterms:created>
  <dcterms:modified xsi:type="dcterms:W3CDTF">2018-06-07T08:27:00Z</dcterms:modified>
</cp:coreProperties>
</file>